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354CD" w14:textId="71B4F2C7" w:rsidR="006B2700" w:rsidRPr="001169EC" w:rsidRDefault="006B2700" w:rsidP="006B2700">
      <w:pPr>
        <w:pStyle w:val="3GPPHeader"/>
        <w:spacing w:after="60"/>
        <w:rPr>
          <w:sz w:val="32"/>
          <w:szCs w:val="32"/>
          <w:highlight w:val="yellow"/>
        </w:rPr>
      </w:pPr>
      <w:r w:rsidRPr="00CE0424">
        <w:t>3GPP TSG-RAN WG</w:t>
      </w:r>
      <w:r>
        <w:t>1</w:t>
      </w:r>
      <w:r w:rsidRPr="00CE0424">
        <w:t xml:space="preserve"> </w:t>
      </w:r>
      <w:r>
        <w:t xml:space="preserve">Meeting </w:t>
      </w:r>
      <w:r w:rsidRPr="00CE0424">
        <w:t>#</w:t>
      </w:r>
      <w:r>
        <w:t>107bis-e</w:t>
      </w:r>
      <w:r w:rsidRPr="00CE0424">
        <w:tab/>
      </w:r>
      <w:r w:rsidR="001B30CC" w:rsidRPr="001B30CC">
        <w:t>R1-2112322</w:t>
      </w:r>
    </w:p>
    <w:p w14:paraId="20191DCF" w14:textId="77777777" w:rsidR="006B2700" w:rsidRPr="00CE0424" w:rsidRDefault="006B2700" w:rsidP="006B2700">
      <w:pPr>
        <w:pStyle w:val="3GPPHeader"/>
      </w:pPr>
      <w:r>
        <w:rPr>
          <w:bCs/>
        </w:rPr>
        <w:t>eMeeting, November 11</w:t>
      </w:r>
      <w:r w:rsidRPr="006B736E">
        <w:rPr>
          <w:bCs/>
          <w:vertAlign w:val="superscript"/>
        </w:rPr>
        <w:t>th</w:t>
      </w:r>
      <w:r w:rsidRPr="006B736E">
        <w:rPr>
          <w:bCs/>
        </w:rPr>
        <w:t xml:space="preserve"> –</w:t>
      </w:r>
      <w:r>
        <w:rPr>
          <w:bCs/>
        </w:rPr>
        <w:t xml:space="preserve"> 19</w:t>
      </w:r>
      <w:r w:rsidRPr="006B736E">
        <w:rPr>
          <w:bCs/>
          <w:vertAlign w:val="superscript"/>
        </w:rPr>
        <w:t>th</w:t>
      </w:r>
      <w:r w:rsidRPr="006B736E">
        <w:rPr>
          <w:bCs/>
        </w:rPr>
        <w:t>, 202</w:t>
      </w:r>
      <w:r>
        <w:rPr>
          <w:bCs/>
        </w:rPr>
        <w:t>1</w:t>
      </w:r>
    </w:p>
    <w:p w14:paraId="3086AC07" w14:textId="77777777" w:rsidR="00E90E49" w:rsidRPr="00CE0424" w:rsidRDefault="00E90E49" w:rsidP="00357380">
      <w:pPr>
        <w:pStyle w:val="3GPPHeader"/>
      </w:pPr>
    </w:p>
    <w:p w14:paraId="3982483C" w14:textId="06341981" w:rsidR="00E90E49" w:rsidRPr="008273DA" w:rsidRDefault="00E90E49" w:rsidP="00311702">
      <w:pPr>
        <w:pStyle w:val="3GPPHeader"/>
        <w:rPr>
          <w:sz w:val="22"/>
        </w:rPr>
      </w:pPr>
      <w:r w:rsidRPr="008273DA">
        <w:rPr>
          <w:sz w:val="22"/>
        </w:rPr>
        <w:t>Agenda Item:</w:t>
      </w:r>
      <w:r w:rsidRPr="008273DA">
        <w:rPr>
          <w:sz w:val="22"/>
        </w:rPr>
        <w:tab/>
      </w:r>
      <w:r w:rsidR="006A49C6" w:rsidRPr="008273DA">
        <w:rPr>
          <w:sz w:val="22"/>
        </w:rPr>
        <w:t>8.1.4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F30DC66" w:rsidR="00E90E49" w:rsidRPr="00CE0424" w:rsidRDefault="003D3C45" w:rsidP="00311702">
      <w:pPr>
        <w:pStyle w:val="3GPPHeader"/>
        <w:rPr>
          <w:sz w:val="22"/>
        </w:rPr>
      </w:pPr>
      <w:r>
        <w:rPr>
          <w:sz w:val="22"/>
        </w:rPr>
        <w:t>Title:</w:t>
      </w:r>
      <w:r w:rsidR="00E90E49" w:rsidRPr="00CE0424">
        <w:rPr>
          <w:sz w:val="22"/>
        </w:rPr>
        <w:tab/>
      </w:r>
      <w:r w:rsidR="008273DA">
        <w:t>CSI enhancements for Multi-TRP and FR1 FDD reciprocity</w:t>
      </w:r>
    </w:p>
    <w:p w14:paraId="2D5672ED" w14:textId="10755DC0" w:rsidR="00E90E49" w:rsidRPr="008273DA" w:rsidRDefault="00E90E49" w:rsidP="008273DA">
      <w:pPr>
        <w:pStyle w:val="3GPPHeader"/>
        <w:rPr>
          <w:sz w:val="22"/>
        </w:rPr>
      </w:pPr>
      <w:r w:rsidRPr="00CE0424">
        <w:rPr>
          <w:sz w:val="22"/>
        </w:rPr>
        <w:t>Document for:</w:t>
      </w:r>
      <w:r w:rsidRPr="00CE0424">
        <w:rPr>
          <w:sz w:val="22"/>
        </w:rPr>
        <w:tab/>
      </w:r>
      <w:r w:rsidRPr="008273DA">
        <w:rPr>
          <w:sz w:val="22"/>
        </w:rPr>
        <w:t>Discussion</w:t>
      </w:r>
    </w:p>
    <w:p w14:paraId="6883CB62" w14:textId="77777777" w:rsidR="00E90E49" w:rsidRPr="00CE0424" w:rsidRDefault="00230D18" w:rsidP="00CE0424">
      <w:pPr>
        <w:pStyle w:val="Heading1"/>
      </w:pPr>
      <w:bookmarkStart w:id="0" w:name="_Toc87051407"/>
      <w:r>
        <w:t>1</w:t>
      </w:r>
      <w:r>
        <w:tab/>
      </w:r>
      <w:r w:rsidR="00E90E49" w:rsidRPr="00CE0424">
        <w:t>Introduction</w:t>
      </w:r>
      <w:bookmarkEnd w:id="0"/>
    </w:p>
    <w:p w14:paraId="25DBF575" w14:textId="4FA08DAB" w:rsidR="00AC1DD6" w:rsidRDefault="00AC1DD6" w:rsidP="00CE0424">
      <w:pPr>
        <w:pStyle w:val="BodyText"/>
      </w:pPr>
      <w:r>
        <w:t>In this contribution, we discuss rem</w:t>
      </w:r>
      <w:r w:rsidR="004D69FB">
        <w:t>a</w:t>
      </w:r>
      <w:r>
        <w:t>ining open issues on FDD CSI and NC-JT CSI:</w:t>
      </w:r>
    </w:p>
    <w:p w14:paraId="2F07D820" w14:textId="2EE3CC08" w:rsidR="00137385" w:rsidRDefault="004D69FB">
      <w:pPr>
        <w:pStyle w:val="TOC1"/>
        <w:tabs>
          <w:tab w:val="left" w:pos="400"/>
          <w:tab w:val="right" w:leader="dot" w:pos="9629"/>
        </w:tabs>
        <w:rPr>
          <w:rFonts w:eastAsiaTheme="minorEastAsia" w:cstheme="minorBidi"/>
          <w:b w:val="0"/>
          <w:bCs w:val="0"/>
          <w:caps w:val="0"/>
          <w:noProof/>
          <w:sz w:val="22"/>
          <w:szCs w:val="22"/>
        </w:rPr>
      </w:pPr>
      <w:r>
        <w:fldChar w:fldCharType="begin"/>
      </w:r>
      <w:r>
        <w:instrText xml:space="preserve"> TOC \o "1-3" \h \z \u </w:instrText>
      </w:r>
      <w:r>
        <w:fldChar w:fldCharType="separate"/>
      </w:r>
      <w:hyperlink w:anchor="_Toc87051407" w:history="1">
        <w:r w:rsidR="00137385" w:rsidRPr="002A786F">
          <w:rPr>
            <w:rStyle w:val="Hyperlink"/>
            <w:noProof/>
          </w:rPr>
          <w:t>1</w:t>
        </w:r>
        <w:r w:rsidR="00137385">
          <w:rPr>
            <w:rFonts w:eastAsiaTheme="minorEastAsia" w:cstheme="minorBidi"/>
            <w:b w:val="0"/>
            <w:bCs w:val="0"/>
            <w:caps w:val="0"/>
            <w:noProof/>
            <w:sz w:val="22"/>
            <w:szCs w:val="22"/>
          </w:rPr>
          <w:tab/>
        </w:r>
        <w:r w:rsidR="00137385" w:rsidRPr="002A786F">
          <w:rPr>
            <w:rStyle w:val="Hyperlink"/>
            <w:noProof/>
          </w:rPr>
          <w:t>Introduction</w:t>
        </w:r>
        <w:r w:rsidR="00137385">
          <w:rPr>
            <w:noProof/>
            <w:webHidden/>
          </w:rPr>
          <w:tab/>
        </w:r>
        <w:r w:rsidR="00137385">
          <w:rPr>
            <w:noProof/>
            <w:webHidden/>
          </w:rPr>
          <w:fldChar w:fldCharType="begin"/>
        </w:r>
        <w:r w:rsidR="00137385">
          <w:rPr>
            <w:noProof/>
            <w:webHidden/>
          </w:rPr>
          <w:instrText xml:space="preserve"> PAGEREF _Toc87051407 \h </w:instrText>
        </w:r>
        <w:r w:rsidR="00137385">
          <w:rPr>
            <w:noProof/>
            <w:webHidden/>
          </w:rPr>
        </w:r>
        <w:r w:rsidR="00137385">
          <w:rPr>
            <w:noProof/>
            <w:webHidden/>
          </w:rPr>
          <w:fldChar w:fldCharType="separate"/>
        </w:r>
        <w:r w:rsidR="00137385">
          <w:rPr>
            <w:noProof/>
            <w:webHidden/>
          </w:rPr>
          <w:t>1</w:t>
        </w:r>
        <w:r w:rsidR="00137385">
          <w:rPr>
            <w:noProof/>
            <w:webHidden/>
          </w:rPr>
          <w:fldChar w:fldCharType="end"/>
        </w:r>
      </w:hyperlink>
    </w:p>
    <w:p w14:paraId="5AFAFDB1" w14:textId="49B3A363" w:rsidR="00137385" w:rsidRDefault="00137385">
      <w:pPr>
        <w:pStyle w:val="TOC1"/>
        <w:tabs>
          <w:tab w:val="left" w:pos="400"/>
          <w:tab w:val="right" w:leader="dot" w:pos="9629"/>
        </w:tabs>
        <w:rPr>
          <w:rFonts w:eastAsiaTheme="minorEastAsia" w:cstheme="minorBidi"/>
          <w:b w:val="0"/>
          <w:bCs w:val="0"/>
          <w:caps w:val="0"/>
          <w:noProof/>
          <w:sz w:val="22"/>
          <w:szCs w:val="22"/>
        </w:rPr>
      </w:pPr>
      <w:hyperlink w:anchor="_Toc87051408" w:history="1">
        <w:r w:rsidRPr="002A786F">
          <w:rPr>
            <w:rStyle w:val="Hyperlink"/>
            <w:noProof/>
          </w:rPr>
          <w:t>2</w:t>
        </w:r>
        <w:r>
          <w:rPr>
            <w:rFonts w:eastAsiaTheme="minorEastAsia" w:cstheme="minorBidi"/>
            <w:b w:val="0"/>
            <w:bCs w:val="0"/>
            <w:caps w:val="0"/>
            <w:noProof/>
            <w:sz w:val="22"/>
            <w:szCs w:val="22"/>
          </w:rPr>
          <w:tab/>
        </w:r>
        <w:r w:rsidRPr="002A786F">
          <w:rPr>
            <w:rStyle w:val="Hyperlink"/>
            <w:noProof/>
          </w:rPr>
          <w:t>Discussion on FDD CSI</w:t>
        </w:r>
        <w:r>
          <w:rPr>
            <w:noProof/>
            <w:webHidden/>
          </w:rPr>
          <w:tab/>
        </w:r>
        <w:r>
          <w:rPr>
            <w:noProof/>
            <w:webHidden/>
          </w:rPr>
          <w:fldChar w:fldCharType="begin"/>
        </w:r>
        <w:r>
          <w:rPr>
            <w:noProof/>
            <w:webHidden/>
          </w:rPr>
          <w:instrText xml:space="preserve"> PAGEREF _Toc87051408 \h </w:instrText>
        </w:r>
        <w:r>
          <w:rPr>
            <w:noProof/>
            <w:webHidden/>
          </w:rPr>
        </w:r>
        <w:r>
          <w:rPr>
            <w:noProof/>
            <w:webHidden/>
          </w:rPr>
          <w:fldChar w:fldCharType="separate"/>
        </w:r>
        <w:r>
          <w:rPr>
            <w:noProof/>
            <w:webHidden/>
          </w:rPr>
          <w:t>1</w:t>
        </w:r>
        <w:r>
          <w:rPr>
            <w:noProof/>
            <w:webHidden/>
          </w:rPr>
          <w:fldChar w:fldCharType="end"/>
        </w:r>
      </w:hyperlink>
    </w:p>
    <w:p w14:paraId="69E366BC" w14:textId="5B16BF48" w:rsidR="00137385" w:rsidRDefault="00137385">
      <w:pPr>
        <w:pStyle w:val="TOC2"/>
        <w:tabs>
          <w:tab w:val="right" w:leader="dot" w:pos="9629"/>
        </w:tabs>
        <w:rPr>
          <w:rFonts w:eastAsiaTheme="minorEastAsia" w:cstheme="minorBidi"/>
          <w:smallCaps w:val="0"/>
          <w:noProof/>
          <w:sz w:val="22"/>
          <w:szCs w:val="22"/>
        </w:rPr>
      </w:pPr>
      <w:hyperlink w:anchor="_Toc87051409" w:history="1">
        <w:r w:rsidRPr="002A786F">
          <w:rPr>
            <w:rStyle w:val="Hyperlink"/>
            <w:noProof/>
          </w:rPr>
          <w:t>2.1 On CSI omission</w:t>
        </w:r>
        <w:r>
          <w:rPr>
            <w:noProof/>
            <w:webHidden/>
          </w:rPr>
          <w:tab/>
        </w:r>
        <w:r>
          <w:rPr>
            <w:noProof/>
            <w:webHidden/>
          </w:rPr>
          <w:fldChar w:fldCharType="begin"/>
        </w:r>
        <w:r>
          <w:rPr>
            <w:noProof/>
            <w:webHidden/>
          </w:rPr>
          <w:instrText xml:space="preserve"> PAGEREF _Toc87051409 \h </w:instrText>
        </w:r>
        <w:r>
          <w:rPr>
            <w:noProof/>
            <w:webHidden/>
          </w:rPr>
        </w:r>
        <w:r>
          <w:rPr>
            <w:noProof/>
            <w:webHidden/>
          </w:rPr>
          <w:fldChar w:fldCharType="separate"/>
        </w:r>
        <w:r>
          <w:rPr>
            <w:noProof/>
            <w:webHidden/>
          </w:rPr>
          <w:t>1</w:t>
        </w:r>
        <w:r>
          <w:rPr>
            <w:noProof/>
            <w:webHidden/>
          </w:rPr>
          <w:fldChar w:fldCharType="end"/>
        </w:r>
      </w:hyperlink>
    </w:p>
    <w:p w14:paraId="53E928AA" w14:textId="037392FB" w:rsidR="00137385" w:rsidRDefault="00137385">
      <w:pPr>
        <w:pStyle w:val="TOC2"/>
        <w:tabs>
          <w:tab w:val="right" w:leader="dot" w:pos="9629"/>
        </w:tabs>
        <w:rPr>
          <w:rFonts w:eastAsiaTheme="minorEastAsia" w:cstheme="minorBidi"/>
          <w:smallCaps w:val="0"/>
          <w:noProof/>
          <w:sz w:val="22"/>
          <w:szCs w:val="22"/>
        </w:rPr>
      </w:pPr>
      <w:hyperlink w:anchor="_Toc87051410" w:history="1">
        <w:r w:rsidRPr="002A786F">
          <w:rPr>
            <w:rStyle w:val="Hyperlink"/>
            <w:noProof/>
          </w:rPr>
          <w:t>2.2 Priority order of mapping coefficients</w:t>
        </w:r>
        <w:r>
          <w:rPr>
            <w:noProof/>
            <w:webHidden/>
          </w:rPr>
          <w:tab/>
        </w:r>
        <w:r>
          <w:rPr>
            <w:noProof/>
            <w:webHidden/>
          </w:rPr>
          <w:fldChar w:fldCharType="begin"/>
        </w:r>
        <w:r>
          <w:rPr>
            <w:noProof/>
            <w:webHidden/>
          </w:rPr>
          <w:instrText xml:space="preserve"> PAGEREF _Toc87051410 \h </w:instrText>
        </w:r>
        <w:r>
          <w:rPr>
            <w:noProof/>
            <w:webHidden/>
          </w:rPr>
        </w:r>
        <w:r>
          <w:rPr>
            <w:noProof/>
            <w:webHidden/>
          </w:rPr>
          <w:fldChar w:fldCharType="separate"/>
        </w:r>
        <w:r>
          <w:rPr>
            <w:noProof/>
            <w:webHidden/>
          </w:rPr>
          <w:t>3</w:t>
        </w:r>
        <w:r>
          <w:rPr>
            <w:noProof/>
            <w:webHidden/>
          </w:rPr>
          <w:fldChar w:fldCharType="end"/>
        </w:r>
      </w:hyperlink>
    </w:p>
    <w:p w14:paraId="32C9F0F4" w14:textId="309338FF" w:rsidR="00137385" w:rsidRDefault="00137385">
      <w:pPr>
        <w:pStyle w:val="TOC2"/>
        <w:tabs>
          <w:tab w:val="right" w:leader="dot" w:pos="9629"/>
        </w:tabs>
        <w:rPr>
          <w:rFonts w:eastAsiaTheme="minorEastAsia" w:cstheme="minorBidi"/>
          <w:smallCaps w:val="0"/>
          <w:noProof/>
          <w:sz w:val="22"/>
          <w:szCs w:val="22"/>
        </w:rPr>
      </w:pPr>
      <w:hyperlink w:anchor="_Toc87051411" w:history="1">
        <w:r w:rsidRPr="002A786F">
          <w:rPr>
            <w:rStyle w:val="Hyperlink"/>
            <w:noProof/>
          </w:rPr>
          <w:t>2.3 On the issue when N&gt;N3</w:t>
        </w:r>
        <w:r>
          <w:rPr>
            <w:noProof/>
            <w:webHidden/>
          </w:rPr>
          <w:tab/>
        </w:r>
        <w:r>
          <w:rPr>
            <w:noProof/>
            <w:webHidden/>
          </w:rPr>
          <w:fldChar w:fldCharType="begin"/>
        </w:r>
        <w:r>
          <w:rPr>
            <w:noProof/>
            <w:webHidden/>
          </w:rPr>
          <w:instrText xml:space="preserve"> PAGEREF _Toc87051411 \h </w:instrText>
        </w:r>
        <w:r>
          <w:rPr>
            <w:noProof/>
            <w:webHidden/>
          </w:rPr>
        </w:r>
        <w:r>
          <w:rPr>
            <w:noProof/>
            <w:webHidden/>
          </w:rPr>
          <w:fldChar w:fldCharType="separate"/>
        </w:r>
        <w:r>
          <w:rPr>
            <w:noProof/>
            <w:webHidden/>
          </w:rPr>
          <w:t>4</w:t>
        </w:r>
        <w:r>
          <w:rPr>
            <w:noProof/>
            <w:webHidden/>
          </w:rPr>
          <w:fldChar w:fldCharType="end"/>
        </w:r>
      </w:hyperlink>
    </w:p>
    <w:p w14:paraId="082D8966" w14:textId="392F098A" w:rsidR="00137385" w:rsidRDefault="00137385">
      <w:pPr>
        <w:pStyle w:val="TOC1"/>
        <w:tabs>
          <w:tab w:val="left" w:pos="400"/>
          <w:tab w:val="right" w:leader="dot" w:pos="9629"/>
        </w:tabs>
        <w:rPr>
          <w:rFonts w:eastAsiaTheme="minorEastAsia" w:cstheme="minorBidi"/>
          <w:b w:val="0"/>
          <w:bCs w:val="0"/>
          <w:caps w:val="0"/>
          <w:noProof/>
          <w:sz w:val="22"/>
          <w:szCs w:val="22"/>
        </w:rPr>
      </w:pPr>
      <w:hyperlink w:anchor="_Toc87051412" w:history="1">
        <w:r w:rsidRPr="002A786F">
          <w:rPr>
            <w:rStyle w:val="Hyperlink"/>
            <w:noProof/>
          </w:rPr>
          <w:t>3</w:t>
        </w:r>
        <w:r>
          <w:rPr>
            <w:rFonts w:eastAsiaTheme="minorEastAsia" w:cstheme="minorBidi"/>
            <w:b w:val="0"/>
            <w:bCs w:val="0"/>
            <w:caps w:val="0"/>
            <w:noProof/>
            <w:sz w:val="22"/>
            <w:szCs w:val="22"/>
          </w:rPr>
          <w:tab/>
        </w:r>
        <w:r w:rsidRPr="002A786F">
          <w:rPr>
            <w:rStyle w:val="Hyperlink"/>
            <w:noProof/>
          </w:rPr>
          <w:t>Discussion Multi-TRP CSI</w:t>
        </w:r>
        <w:r>
          <w:rPr>
            <w:noProof/>
            <w:webHidden/>
          </w:rPr>
          <w:tab/>
        </w:r>
        <w:r>
          <w:rPr>
            <w:noProof/>
            <w:webHidden/>
          </w:rPr>
          <w:fldChar w:fldCharType="begin"/>
        </w:r>
        <w:r>
          <w:rPr>
            <w:noProof/>
            <w:webHidden/>
          </w:rPr>
          <w:instrText xml:space="preserve"> PAGEREF _Toc87051412 \h </w:instrText>
        </w:r>
        <w:r>
          <w:rPr>
            <w:noProof/>
            <w:webHidden/>
          </w:rPr>
        </w:r>
        <w:r>
          <w:rPr>
            <w:noProof/>
            <w:webHidden/>
          </w:rPr>
          <w:fldChar w:fldCharType="separate"/>
        </w:r>
        <w:r>
          <w:rPr>
            <w:noProof/>
            <w:webHidden/>
          </w:rPr>
          <w:t>4</w:t>
        </w:r>
        <w:r>
          <w:rPr>
            <w:noProof/>
            <w:webHidden/>
          </w:rPr>
          <w:fldChar w:fldCharType="end"/>
        </w:r>
      </w:hyperlink>
    </w:p>
    <w:p w14:paraId="55FCCFD7" w14:textId="5966AC99" w:rsidR="00137385" w:rsidRDefault="00137385">
      <w:pPr>
        <w:pStyle w:val="TOC1"/>
        <w:tabs>
          <w:tab w:val="right" w:leader="dot" w:pos="9629"/>
        </w:tabs>
        <w:rPr>
          <w:rFonts w:eastAsiaTheme="minorEastAsia" w:cstheme="minorBidi"/>
          <w:b w:val="0"/>
          <w:bCs w:val="0"/>
          <w:caps w:val="0"/>
          <w:noProof/>
          <w:sz w:val="22"/>
          <w:szCs w:val="22"/>
        </w:rPr>
      </w:pPr>
      <w:hyperlink w:anchor="_Toc87051413" w:history="1">
        <w:r w:rsidRPr="002A786F">
          <w:rPr>
            <w:rStyle w:val="Hyperlink"/>
            <w:noProof/>
          </w:rPr>
          <w:t>Conclusion</w:t>
        </w:r>
        <w:r>
          <w:rPr>
            <w:noProof/>
            <w:webHidden/>
          </w:rPr>
          <w:tab/>
        </w:r>
        <w:r>
          <w:rPr>
            <w:noProof/>
            <w:webHidden/>
          </w:rPr>
          <w:fldChar w:fldCharType="begin"/>
        </w:r>
        <w:r>
          <w:rPr>
            <w:noProof/>
            <w:webHidden/>
          </w:rPr>
          <w:instrText xml:space="preserve"> PAGEREF _Toc87051413 \h </w:instrText>
        </w:r>
        <w:r>
          <w:rPr>
            <w:noProof/>
            <w:webHidden/>
          </w:rPr>
        </w:r>
        <w:r>
          <w:rPr>
            <w:noProof/>
            <w:webHidden/>
          </w:rPr>
          <w:fldChar w:fldCharType="separate"/>
        </w:r>
        <w:r>
          <w:rPr>
            <w:noProof/>
            <w:webHidden/>
          </w:rPr>
          <w:t>8</w:t>
        </w:r>
        <w:r>
          <w:rPr>
            <w:noProof/>
            <w:webHidden/>
          </w:rPr>
          <w:fldChar w:fldCharType="end"/>
        </w:r>
      </w:hyperlink>
    </w:p>
    <w:p w14:paraId="32562CFF" w14:textId="5EBE5760" w:rsidR="00AC1DD6" w:rsidRPr="00CE0424" w:rsidRDefault="004D69FB" w:rsidP="00CE0424">
      <w:pPr>
        <w:pStyle w:val="BodyText"/>
      </w:pPr>
      <w:r>
        <w:fldChar w:fldCharType="end"/>
      </w:r>
    </w:p>
    <w:p w14:paraId="60123794" w14:textId="442BA2CC" w:rsidR="004000E8" w:rsidRPr="00CE0424" w:rsidRDefault="00230D18" w:rsidP="00CE0424">
      <w:pPr>
        <w:pStyle w:val="Heading1"/>
      </w:pPr>
      <w:bookmarkStart w:id="1" w:name="_Ref178064866"/>
      <w:bookmarkStart w:id="2" w:name="_Toc87051408"/>
      <w:r>
        <w:t>2</w:t>
      </w:r>
      <w:r>
        <w:tab/>
      </w:r>
      <w:r w:rsidR="004000E8" w:rsidRPr="00CE0424">
        <w:t>Discussion</w:t>
      </w:r>
      <w:bookmarkEnd w:id="1"/>
      <w:r w:rsidR="008273DA">
        <w:t xml:space="preserve"> on FDD CSI</w:t>
      </w:r>
      <w:bookmarkEnd w:id="2"/>
    </w:p>
    <w:p w14:paraId="3F641413" w14:textId="24AD333F" w:rsidR="000512C6" w:rsidRDefault="00EF173D" w:rsidP="000512C6">
      <w:pPr>
        <w:pStyle w:val="Heading2"/>
      </w:pPr>
      <w:bookmarkStart w:id="3" w:name="_Toc87051409"/>
      <w:r>
        <w:t>2.</w:t>
      </w:r>
      <w:r w:rsidR="0001373A">
        <w:t>1</w:t>
      </w:r>
      <w:r w:rsidR="004E25AC">
        <w:t xml:space="preserve"> </w:t>
      </w:r>
      <w:r>
        <w:t xml:space="preserve">On </w:t>
      </w:r>
      <w:r w:rsidR="00A72696">
        <w:t>CSI omission</w:t>
      </w:r>
      <w:bookmarkEnd w:id="3"/>
    </w:p>
    <w:p w14:paraId="3AE1972A" w14:textId="6B521F25" w:rsidR="0022562F" w:rsidRDefault="0022562F" w:rsidP="000512C6">
      <w:pPr>
        <w:rPr>
          <w:lang w:val="en-GB" w:eastAsia="ja-JP"/>
        </w:rPr>
      </w:pPr>
      <w:r>
        <w:rPr>
          <w:lang w:val="en-GB" w:eastAsia="ja-JP"/>
        </w:rPr>
        <w:t>Last meeting the following agreement was made:</w:t>
      </w:r>
    </w:p>
    <w:p w14:paraId="55FC9B58" w14:textId="77777777" w:rsidR="0022562F" w:rsidRPr="0022562F" w:rsidRDefault="0022562F" w:rsidP="0022562F">
      <w:pPr>
        <w:rPr>
          <w:lang w:eastAsia="ja-JP"/>
        </w:rPr>
      </w:pPr>
      <w:r w:rsidRPr="0022562F">
        <w:rPr>
          <w:b/>
          <w:bCs/>
          <w:highlight w:val="green"/>
          <w:lang w:eastAsia="ja-JP"/>
        </w:rPr>
        <w:t>Agreement</w:t>
      </w:r>
    </w:p>
    <w:p w14:paraId="56E072CF" w14:textId="77777777" w:rsidR="0022562F" w:rsidRPr="0022562F" w:rsidRDefault="0022562F" w:rsidP="0022562F">
      <w:pPr>
        <w:rPr>
          <w:i/>
          <w:iCs/>
          <w:lang w:eastAsia="ja-JP"/>
        </w:rPr>
      </w:pPr>
      <w:r w:rsidRPr="0022562F">
        <w:rPr>
          <w:i/>
          <w:iCs/>
          <w:lang w:val="en-GB" w:eastAsia="ja-JP"/>
        </w:rPr>
        <w:t xml:space="preserve">For UCI part II of Rel-17 PS codebook, </w:t>
      </w:r>
      <w:r w:rsidRPr="0022562F">
        <w:rPr>
          <w:i/>
          <w:iCs/>
          <w:lang w:eastAsia="ja-JP"/>
        </w:rPr>
        <w:t>study the following alternatives and down-select one or more alternatives in RAN1 107</w:t>
      </w:r>
    </w:p>
    <w:p w14:paraId="7BA141FE" w14:textId="77777777" w:rsidR="0022562F" w:rsidRPr="0022562F" w:rsidRDefault="0022562F" w:rsidP="0022562F">
      <w:pPr>
        <w:numPr>
          <w:ilvl w:val="0"/>
          <w:numId w:val="38"/>
        </w:numPr>
        <w:rPr>
          <w:i/>
          <w:iCs/>
          <w:lang w:eastAsia="ja-JP"/>
        </w:rPr>
      </w:pPr>
      <w:r w:rsidRPr="0022562F">
        <w:rPr>
          <w:i/>
          <w:iCs/>
          <w:lang w:eastAsia="ja-JP"/>
        </w:rPr>
        <w:t>Alt 1: Report Port indicator, SCI, and FD indicator in Group 0</w:t>
      </w:r>
    </w:p>
    <w:p w14:paraId="746DA275" w14:textId="77777777" w:rsidR="0022562F" w:rsidRPr="0022562F" w:rsidRDefault="0022562F" w:rsidP="0022562F">
      <w:pPr>
        <w:numPr>
          <w:ilvl w:val="0"/>
          <w:numId w:val="38"/>
        </w:numPr>
        <w:rPr>
          <w:i/>
          <w:iCs/>
          <w:lang w:eastAsia="ja-JP"/>
        </w:rPr>
      </w:pPr>
      <w:r w:rsidRPr="0022562F">
        <w:rPr>
          <w:i/>
          <w:iCs/>
          <w:lang w:eastAsia="ja-JP"/>
        </w:rPr>
        <w:t>Alt 2: Report bitmap in Group 0 or Group 1 without bitmap partition</w:t>
      </w:r>
    </w:p>
    <w:p w14:paraId="2CFE6601" w14:textId="77777777" w:rsidR="0022562F" w:rsidRPr="0022562F" w:rsidRDefault="0022562F" w:rsidP="0022562F">
      <w:pPr>
        <w:numPr>
          <w:ilvl w:val="0"/>
          <w:numId w:val="38"/>
        </w:numPr>
        <w:rPr>
          <w:i/>
          <w:iCs/>
          <w:lang w:eastAsia="ja-JP"/>
        </w:rPr>
      </w:pPr>
      <w:r w:rsidRPr="0022562F">
        <w:rPr>
          <w:i/>
          <w:iCs/>
          <w:lang w:eastAsia="ja-JP"/>
        </w:rPr>
        <w:t>Alt 3: Three groups of UCI Part 2 for Rel-16 PS codebook is reused for Rel-17 PS codebook enhancement except that the starting position of the FD basis window is not needed</w:t>
      </w:r>
    </w:p>
    <w:p w14:paraId="369C05D0" w14:textId="77777777" w:rsidR="0022562F" w:rsidRPr="0022562F" w:rsidRDefault="0022562F" w:rsidP="0022562F">
      <w:pPr>
        <w:rPr>
          <w:i/>
          <w:iCs/>
          <w:lang w:eastAsia="ja-JP"/>
        </w:rPr>
      </w:pPr>
      <w:r w:rsidRPr="0022562F">
        <w:rPr>
          <w:i/>
          <w:iCs/>
          <w:lang w:eastAsia="ja-JP"/>
        </w:rPr>
        <w:t xml:space="preserve">Note that other solutions of UCI part II design are not excluded. </w:t>
      </w:r>
    </w:p>
    <w:p w14:paraId="4881BF5C" w14:textId="77777777" w:rsidR="0022562F" w:rsidRPr="0022562F" w:rsidRDefault="0022562F" w:rsidP="000512C6">
      <w:pPr>
        <w:rPr>
          <w:lang w:eastAsia="ja-JP"/>
        </w:rPr>
      </w:pPr>
    </w:p>
    <w:p w14:paraId="4651EB7F" w14:textId="6D2DB44B" w:rsidR="00B1109B" w:rsidRDefault="00883A9D" w:rsidP="00523357">
      <w:pPr>
        <w:jc w:val="both"/>
      </w:pPr>
      <w:r>
        <w:rPr>
          <w:lang w:val="en-GB" w:eastAsia="ja-JP"/>
        </w:rPr>
        <w:t>In previous releases,</w:t>
      </w:r>
      <w:r w:rsidR="00132DD6">
        <w:t xml:space="preserve"> CSI omission procedures have been specified, where a portion of CSI Part 2 can be omitted if the resulting UCI code rate is too</w:t>
      </w:r>
      <w:r w:rsidR="00523357">
        <w:t xml:space="preserve"> high</w:t>
      </w:r>
      <w:r w:rsidR="001F7DF8">
        <w:t xml:space="preserve">. </w:t>
      </w:r>
      <w:r w:rsidR="00132DD6">
        <w:t xml:space="preserve">This is achieved by segmenting the CSI Part 2 payload into </w:t>
      </w:r>
      <w:r w:rsidR="00132DD6">
        <w:lastRenderedPageBreak/>
        <w:t xml:space="preserve">different </w:t>
      </w:r>
      <w:r w:rsidR="00BE1D67">
        <w:t>groups, each being associated with a priority level</w:t>
      </w:r>
      <w:r w:rsidR="00132DD6">
        <w:t>, and dropping CSI segment starting with the lowest priority level until the UCI code rate falls below a threshold</w:t>
      </w:r>
      <w:r w:rsidR="001F7DF8">
        <w:t xml:space="preserve">. </w:t>
      </w:r>
    </w:p>
    <w:p w14:paraId="5863F53F" w14:textId="77777777" w:rsidR="000F622A" w:rsidRPr="000F622A" w:rsidRDefault="000F622A" w:rsidP="00523357">
      <w:pPr>
        <w:jc w:val="both"/>
        <w:rPr>
          <w:lang w:eastAsia="ja-JP"/>
        </w:rPr>
      </w:pPr>
      <w:r w:rsidRPr="000F622A">
        <w:rPr>
          <w:lang w:eastAsia="ja-JP"/>
        </w:rPr>
        <w:t xml:space="preserve">For Rel-16 Type II, CSI Part 2 is segmented into three groups: </w:t>
      </w:r>
    </w:p>
    <w:p w14:paraId="0DC4614F" w14:textId="77777777" w:rsidR="000F622A" w:rsidRPr="000F622A" w:rsidRDefault="000F622A" w:rsidP="00523357">
      <w:pPr>
        <w:numPr>
          <w:ilvl w:val="0"/>
          <w:numId w:val="18"/>
        </w:numPr>
        <w:jc w:val="both"/>
        <w:rPr>
          <w:lang w:eastAsia="ja-JP"/>
        </w:rPr>
      </w:pPr>
      <w:r w:rsidRPr="000F622A">
        <w:rPr>
          <w:lang w:eastAsia="ja-JP"/>
        </w:rPr>
        <w:t>Group 0: SD basis indication including rotation factor (for Rel-16 regular Type II) or port indication (for Rel-16 port-selection Type II), SCI for each layer.</w:t>
      </w:r>
    </w:p>
    <w:p w14:paraId="41D5CAFF" w14:textId="77777777" w:rsidR="000F622A" w:rsidRPr="000F622A" w:rsidRDefault="000F622A" w:rsidP="00523357">
      <w:pPr>
        <w:numPr>
          <w:ilvl w:val="0"/>
          <w:numId w:val="18"/>
        </w:numPr>
        <w:jc w:val="both"/>
        <w:rPr>
          <w:lang w:eastAsia="ja-JP"/>
        </w:rPr>
      </w:pPr>
      <w:r w:rsidRPr="000F622A">
        <w:rPr>
          <w:lang w:eastAsia="ja-JP"/>
        </w:rPr>
        <w:t>Group 1: frequency domain (FD) basis indication for each layer, wideband (polarization) reference amplitude, part of the bitmap and amplitude and phase for subband coefficients with the highest priority.</w:t>
      </w:r>
    </w:p>
    <w:p w14:paraId="6A5A19A7" w14:textId="5FCAC464" w:rsidR="00B1109B" w:rsidRDefault="000F622A" w:rsidP="00523357">
      <w:pPr>
        <w:numPr>
          <w:ilvl w:val="0"/>
          <w:numId w:val="18"/>
        </w:numPr>
        <w:jc w:val="both"/>
        <w:rPr>
          <w:lang w:eastAsia="ja-JP"/>
        </w:rPr>
      </w:pPr>
      <w:r w:rsidRPr="000F622A">
        <w:rPr>
          <w:lang w:eastAsia="ja-JP"/>
        </w:rPr>
        <w:t xml:space="preserve">Group 2: the remaining part of bitmap and amplitude and phase for subband coefficients with the lowest priority.  </w:t>
      </w:r>
    </w:p>
    <w:p w14:paraId="7AE586D5" w14:textId="77777777" w:rsidR="00B1109B" w:rsidRPr="00206F11" w:rsidRDefault="00B1109B" w:rsidP="00523357">
      <w:pPr>
        <w:pStyle w:val="BodyText"/>
      </w:pPr>
      <w:r w:rsidRPr="00206F11">
        <w:t xml:space="preserve">For each reported element of bitmap, subband amplitude and phase in Group 1 and 2, a priority level is determined via the value of the following priority function, indexed by </w:t>
      </w:r>
      <m:oMath>
        <m:r>
          <w:rPr>
            <w:rFonts w:ascii="Cambria Math" w:hAnsi="Cambria Math"/>
          </w:rPr>
          <m:t>l, i, f</m:t>
        </m:r>
      </m:oMath>
      <w:r w:rsidRPr="00206F11">
        <w:t>:</w:t>
      </w:r>
    </w:p>
    <w:p w14:paraId="527284C0" w14:textId="77777777" w:rsidR="00B1109B" w:rsidRDefault="00B1109B" w:rsidP="00C16345">
      <w:pPr>
        <w:pStyle w:val="BodyText"/>
        <w:ind w:left="360"/>
        <w:jc w:val="center"/>
        <w:rPr>
          <w:i/>
          <w:lang w:val="en-GB"/>
        </w:rPr>
      </w:pPr>
      <m:oMath>
        <m:r>
          <w:rPr>
            <w:rFonts w:ascii="Cambria Math" w:hAnsi="Cambria Math"/>
            <w:lang w:val="en-GB"/>
          </w:rPr>
          <m:t>Pri</m:t>
        </m:r>
        <m:d>
          <m:dPr>
            <m:ctrlPr>
              <w:rPr>
                <w:rFonts w:ascii="Cambria Math" w:hAnsi="Cambria Math"/>
                <w:iCs/>
                <w:lang w:val="en-GB"/>
              </w:rPr>
            </m:ctrlPr>
          </m:dPr>
          <m:e>
            <m:r>
              <w:rPr>
                <w:rFonts w:ascii="Cambria Math" w:hAnsi="Cambria Math"/>
                <w:lang w:val="en-GB"/>
              </w:rPr>
              <m:t>l</m:t>
            </m:r>
            <m:r>
              <m:rPr>
                <m:sty m:val="p"/>
              </m:rPr>
              <w:rPr>
                <w:rFonts w:ascii="Cambria Math" w:hAnsi="Cambria Math"/>
                <w:lang w:val="en-GB"/>
              </w:rPr>
              <m:t>,</m:t>
            </m:r>
            <m:r>
              <w:rPr>
                <w:rFonts w:ascii="Cambria Math" w:hAnsi="Cambria Math"/>
                <w:lang w:val="en-GB"/>
              </w:rPr>
              <m:t>i</m:t>
            </m:r>
            <m:r>
              <m:rPr>
                <m:sty m:val="p"/>
              </m:rPr>
              <w:rPr>
                <w:rFonts w:ascii="Cambria Math" w:hAnsi="Cambria Math"/>
                <w:lang w:val="en-GB"/>
              </w:rPr>
              <m:t>,</m:t>
            </m:r>
            <m:r>
              <w:rPr>
                <w:rFonts w:ascii="Cambria Math" w:hAnsi="Cambria Math"/>
                <w:lang w:val="en-GB"/>
              </w:rPr>
              <m:t>f</m:t>
            </m:r>
          </m:e>
        </m:d>
        <m:r>
          <m:rPr>
            <m:sty m:val="p"/>
          </m:rPr>
          <w:rPr>
            <w:rFonts w:ascii="Cambria Math" w:hAnsi="Cambria Math"/>
            <w:lang w:val="en-GB"/>
          </w:rPr>
          <m:t>=2⋅</m:t>
        </m:r>
        <m:r>
          <w:rPr>
            <w:rFonts w:ascii="Cambria Math" w:hAnsi="Cambria Math"/>
            <w:lang w:val="en-GB"/>
          </w:rPr>
          <m:t>L</m:t>
        </m:r>
        <m:r>
          <m:rPr>
            <m:sty m:val="p"/>
          </m:rPr>
          <w:rPr>
            <w:rFonts w:ascii="Cambria Math" w:hAnsi="Cambria Math"/>
            <w:lang w:val="en-GB"/>
          </w:rPr>
          <m:t>⋅</m:t>
        </m:r>
        <m:r>
          <w:rPr>
            <w:rFonts w:ascii="Cambria Math" w:hAnsi="Cambria Math"/>
            <w:lang w:val="en-GB"/>
          </w:rPr>
          <m:t>υ</m:t>
        </m:r>
        <m:r>
          <m:rPr>
            <m:sty m:val="p"/>
          </m:rPr>
          <w:rPr>
            <w:rFonts w:ascii="Cambria Math" w:hAnsi="Cambria Math"/>
            <w:lang w:val="en-GB"/>
          </w:rPr>
          <m:t>⋅</m:t>
        </m:r>
        <m:r>
          <w:rPr>
            <w:rFonts w:ascii="Cambria Math" w:hAnsi="Cambria Math"/>
            <w:lang w:val="en-GB"/>
          </w:rPr>
          <m:t>π</m:t>
        </m:r>
        <m:d>
          <m:dPr>
            <m:ctrlPr>
              <w:rPr>
                <w:rFonts w:ascii="Cambria Math" w:hAnsi="Cambria Math"/>
                <w:iCs/>
                <w:lang w:val="en-GB"/>
              </w:rPr>
            </m:ctrlPr>
          </m:dPr>
          <m:e>
            <m:r>
              <w:rPr>
                <w:rFonts w:ascii="Cambria Math" w:hAnsi="Cambria Math"/>
                <w:lang w:val="en-GB"/>
              </w:rPr>
              <m:t>f</m:t>
            </m:r>
          </m:e>
        </m:d>
        <m:r>
          <m:rPr>
            <m:sty m:val="p"/>
          </m:rPr>
          <w:rPr>
            <w:rFonts w:ascii="Cambria Math" w:hAnsi="Cambria Math"/>
            <w:lang w:val="en-GB"/>
          </w:rPr>
          <m:t>+</m:t>
        </m:r>
        <m:r>
          <w:rPr>
            <w:rFonts w:ascii="Cambria Math" w:hAnsi="Cambria Math"/>
            <w:lang w:val="en-GB"/>
          </w:rPr>
          <m:t>υ</m:t>
        </m:r>
        <m:r>
          <m:rPr>
            <m:sty m:val="p"/>
          </m:rPr>
          <w:rPr>
            <w:rFonts w:ascii="Cambria Math" w:hAnsi="Cambria Math"/>
            <w:lang w:val="en-GB"/>
          </w:rPr>
          <m:t>⋅</m:t>
        </m:r>
        <m:r>
          <w:rPr>
            <w:rFonts w:ascii="Cambria Math" w:hAnsi="Cambria Math"/>
            <w:lang w:val="en-GB"/>
          </w:rPr>
          <m:t>i</m:t>
        </m:r>
        <m:r>
          <m:rPr>
            <m:sty m:val="p"/>
          </m:rPr>
          <w:rPr>
            <w:rFonts w:ascii="Cambria Math" w:hAnsi="Cambria Math"/>
            <w:lang w:val="en-GB"/>
          </w:rPr>
          <m:t>+</m:t>
        </m:r>
        <m:r>
          <w:rPr>
            <w:rFonts w:ascii="Cambria Math" w:hAnsi="Cambria Math"/>
            <w:lang w:val="en-GB"/>
          </w:rPr>
          <m:t>l</m:t>
        </m:r>
      </m:oMath>
      <w:r w:rsidRPr="00031CA2">
        <w:rPr>
          <w:i/>
          <w:lang w:val="en-GB"/>
        </w:rPr>
        <w:t>,</w:t>
      </w:r>
    </w:p>
    <w:p w14:paraId="0E5B9ED5" w14:textId="77777777" w:rsidR="00B1109B" w:rsidRDefault="00B1109B" w:rsidP="00523357">
      <w:pPr>
        <w:pStyle w:val="BodyText"/>
        <w:rPr>
          <w:i/>
          <w:lang w:val="en-GB"/>
        </w:rPr>
      </w:pPr>
      <w:r w:rsidRPr="00206F11">
        <w:rPr>
          <w:iCs/>
          <w:lang w:val="en-GB"/>
        </w:rPr>
        <w:t xml:space="preserve">with </w:t>
      </w:r>
      <m:oMath>
        <m:r>
          <w:rPr>
            <w:rFonts w:ascii="Cambria Math" w:hAnsi="Cambria Math"/>
            <w:lang w:val="en-GB"/>
          </w:rPr>
          <m:t>π(f)=</m:t>
        </m:r>
        <m:r>
          <m:rPr>
            <m:sty m:val="p"/>
          </m:rPr>
          <w:rPr>
            <w:rFonts w:ascii="Cambria Math" w:hAnsi="Cambria Math"/>
            <w:lang w:val="en-GB"/>
          </w:rPr>
          <m:t>min</m:t>
        </m:r>
        <m:r>
          <w:rPr>
            <w:rFonts w:ascii="Cambria Math" w:hAnsi="Cambria Math"/>
            <w:lang w:val="en-GB"/>
          </w:rPr>
          <m:t>⁡(2⋅</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3,l</m:t>
            </m:r>
          </m:sub>
          <m:sup>
            <m:d>
              <m:dPr>
                <m:ctrlPr>
                  <w:rPr>
                    <w:rFonts w:ascii="Cambria Math" w:hAnsi="Cambria Math"/>
                    <w:i/>
                    <w:lang w:val="en-GB"/>
                  </w:rPr>
                </m:ctrlPr>
              </m:dPr>
              <m:e>
                <m:r>
                  <w:rPr>
                    <w:rFonts w:ascii="Cambria Math" w:hAnsi="Cambria Math"/>
                    <w:lang w:val="en-GB"/>
                  </w:rPr>
                  <m:t>f</m:t>
                </m:r>
              </m:e>
            </m:d>
          </m:sup>
        </m:sSubSup>
        <m:r>
          <w:rPr>
            <w:rFonts w:ascii="Cambria Math" w:hAnsi="Cambria Math"/>
            <w:lang w:val="en-GB"/>
          </w:rPr>
          <m:t>,2⋅</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3,l</m:t>
                </m:r>
              </m:sub>
              <m:sup>
                <m:r>
                  <w:rPr>
                    <w:rFonts w:ascii="Cambria Math" w:hAnsi="Cambria Math"/>
                    <w:lang w:val="en-GB"/>
                  </w:rPr>
                  <m:t>(f)</m:t>
                </m:r>
              </m:sup>
            </m:sSubSup>
          </m:e>
        </m:d>
        <m:r>
          <w:rPr>
            <w:rFonts w:ascii="Cambria Math" w:hAnsi="Cambria Math"/>
            <w:lang w:val="en-GB"/>
          </w:rPr>
          <m:t>-1)</m:t>
        </m:r>
      </m:oMath>
      <w:r w:rsidRPr="00206F11">
        <w:rPr>
          <w:iCs/>
          <w:lang w:val="en-GB"/>
        </w:rPr>
        <w:t xml:space="preserve"> with </w:t>
      </w:r>
      <m:oMath>
        <m:r>
          <w:rPr>
            <w:rFonts w:ascii="Cambria Math" w:hAnsi="Cambria Math"/>
            <w:lang w:val="en-GB"/>
          </w:rPr>
          <m:t>l=1,2,…,υ</m:t>
        </m:r>
      </m:oMath>
      <w:r w:rsidRPr="00206F11">
        <w:rPr>
          <w:iCs/>
          <w:lang w:val="en-GB"/>
        </w:rPr>
        <w:t xml:space="preserve"> being the layer index and </w:t>
      </w:r>
      <m:oMath>
        <m:r>
          <w:rPr>
            <w:rFonts w:ascii="Cambria Math" w:hAnsi="Cambria Math"/>
            <w:lang w:val="en-GB"/>
          </w:rPr>
          <m:t>v</m:t>
        </m:r>
      </m:oMath>
      <w:r w:rsidRPr="00206F11">
        <w:rPr>
          <w:iCs/>
          <w:lang w:val="en-GB"/>
        </w:rPr>
        <w:t xml:space="preserve"> being the RI</w:t>
      </w:r>
      <w:r w:rsidRPr="00FF71BE">
        <w:rPr>
          <w:iCs/>
          <w:lang w:val="en-GB"/>
        </w:rPr>
        <w:t xml:space="preserve">, </w:t>
      </w:r>
      <m:oMath>
        <m:r>
          <w:rPr>
            <w:rFonts w:ascii="Cambria Math" w:hAnsi="Cambria Math"/>
            <w:lang w:val="en-GB"/>
          </w:rPr>
          <m:t>i=0,1,…,2L-1</m:t>
        </m:r>
      </m:oMath>
      <w:r w:rsidRPr="00206F11">
        <w:rPr>
          <w:iCs/>
          <w:lang w:val="en-GB"/>
        </w:rPr>
        <w:t xml:space="preserve"> being the index of selected ports, </w:t>
      </w:r>
      <m:oMath>
        <m:r>
          <w:rPr>
            <w:rFonts w:ascii="Cambria Math" w:hAnsi="Cambria Math"/>
            <w:lang w:val="en-GB"/>
          </w:rPr>
          <m:t>f=0,1,…,</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υ</m:t>
            </m:r>
          </m:sub>
        </m:sSub>
        <m:r>
          <w:rPr>
            <w:rFonts w:ascii="Cambria Math" w:hAnsi="Cambria Math"/>
            <w:lang w:val="en-GB"/>
          </w:rPr>
          <m:t>-1</m:t>
        </m:r>
      </m:oMath>
      <w:r w:rsidRPr="00206F11">
        <w:rPr>
          <w:iCs/>
          <w:lang w:val="en-GB"/>
        </w:rPr>
        <w:t xml:space="preserve"> being the index of selected FD basis vectors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v</m:t>
            </m:r>
          </m:sub>
        </m:sSub>
      </m:oMath>
      <w:r w:rsidRPr="00206F11">
        <w:rPr>
          <w:iCs/>
          <w:lang w:val="en-GB"/>
        </w:rPr>
        <w:t xml:space="preserve"> being the number of selected FD basis vectors for each layer, and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3,l</m:t>
            </m:r>
          </m:sub>
          <m:sup>
            <m:r>
              <w:rPr>
                <w:rFonts w:ascii="Cambria Math" w:hAnsi="Cambria Math"/>
                <w:lang w:val="en-GB"/>
              </w:rPr>
              <m:t>(f)</m:t>
            </m:r>
          </m:sup>
        </m:sSubSup>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 xml:space="preserve">0, 1,…, </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e>
        </m:d>
      </m:oMath>
      <w:r w:rsidRPr="00206F11">
        <w:rPr>
          <w:iCs/>
          <w:lang w:val="en-GB"/>
        </w:rPr>
        <w:t xml:space="preserve"> being the index of FD basis vectors from which the UE can select,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oMath>
      <w:r w:rsidRPr="00206F11">
        <w:rPr>
          <w:iCs/>
          <w:lang w:val="en-GB"/>
        </w:rPr>
        <w:t xml:space="preserve"> is the number of PMI subbands.</w:t>
      </w:r>
      <w:r>
        <w:rPr>
          <w:iCs/>
          <w:lang w:val="en-GB"/>
        </w:rPr>
        <w:t xml:space="preserve"> </w:t>
      </w:r>
      <w:r w:rsidRPr="00206F11">
        <w:rPr>
          <w:iCs/>
          <w:lang w:val="en-GB"/>
        </w:rPr>
        <w:t>The element with the highest priority has the lowest associated value</w:t>
      </w:r>
      <w:r w:rsidRPr="00031CA2">
        <w:rPr>
          <w:i/>
          <w:lang w:val="en-GB"/>
        </w:rPr>
        <w:t xml:space="preserve"> </w:t>
      </w:r>
      <m:oMath>
        <m:r>
          <w:rPr>
            <w:rFonts w:ascii="Cambria Math" w:hAnsi="Cambria Math"/>
            <w:lang w:val="en-GB"/>
          </w:rPr>
          <m:t>Pri</m:t>
        </m:r>
        <m:d>
          <m:dPr>
            <m:ctrlPr>
              <w:rPr>
                <w:rFonts w:ascii="Cambria Math" w:hAnsi="Cambria Math"/>
                <w:iCs/>
                <w:lang w:val="en-GB"/>
              </w:rPr>
            </m:ctrlPr>
          </m:dPr>
          <m:e>
            <m:r>
              <w:rPr>
                <w:rFonts w:ascii="Cambria Math" w:hAnsi="Cambria Math"/>
                <w:lang w:val="en-GB"/>
              </w:rPr>
              <m:t>l</m:t>
            </m:r>
            <m:r>
              <m:rPr>
                <m:sty m:val="p"/>
              </m:rPr>
              <w:rPr>
                <w:rFonts w:ascii="Cambria Math" w:hAnsi="Cambria Math"/>
                <w:lang w:val="en-GB"/>
              </w:rPr>
              <m:t>,</m:t>
            </m:r>
            <m:r>
              <w:rPr>
                <w:rFonts w:ascii="Cambria Math" w:hAnsi="Cambria Math"/>
                <w:lang w:val="en-GB"/>
              </w:rPr>
              <m:t>i</m:t>
            </m:r>
            <m:r>
              <m:rPr>
                <m:sty m:val="p"/>
              </m:rPr>
              <w:rPr>
                <w:rFonts w:ascii="Cambria Math" w:hAnsi="Cambria Math"/>
                <w:lang w:val="en-GB"/>
              </w:rPr>
              <m:t>,</m:t>
            </m:r>
            <m:r>
              <w:rPr>
                <w:rFonts w:ascii="Cambria Math" w:hAnsi="Cambria Math"/>
                <w:lang w:val="en-GB"/>
              </w:rPr>
              <m:t>f</m:t>
            </m:r>
          </m:e>
        </m:d>
      </m:oMath>
      <w:r w:rsidRPr="00031CA2">
        <w:rPr>
          <w:i/>
          <w:lang w:val="en-GB"/>
        </w:rPr>
        <w:t>.</w:t>
      </w:r>
    </w:p>
    <w:p w14:paraId="02E9AED4" w14:textId="3144ED54" w:rsidR="00F512CC" w:rsidRDefault="00E2428D" w:rsidP="00523357">
      <w:pPr>
        <w:jc w:val="both"/>
        <w:rPr>
          <w:lang w:val="en-GB" w:eastAsia="ja-JP"/>
        </w:rPr>
      </w:pPr>
      <w:r w:rsidRPr="00E2428D">
        <w:rPr>
          <w:iCs/>
          <w:lang w:val="en-GB" w:eastAsia="ja-JP"/>
        </w:rPr>
        <w:t>The motivation behind the way grouping is done is that gNB should still be able to recover part of the CSI even if some low priority groups are omitted. For example, if Group 1 and 2 are omitted, the PMI feedback in Group 0 is essentially a Type I PMI, gNB can still schedule SU-MIMO based on that CSI report.</w:t>
      </w:r>
    </w:p>
    <w:p w14:paraId="2F75B608" w14:textId="21848962" w:rsidR="00570F1B" w:rsidRDefault="007D042D" w:rsidP="00523357">
      <w:pPr>
        <w:jc w:val="both"/>
        <w:rPr>
          <w:rFonts w:eastAsiaTheme="minorEastAsia"/>
          <w:lang w:val="en-GB" w:eastAsia="ja-JP"/>
        </w:rPr>
      </w:pPr>
      <w:r>
        <w:rPr>
          <w:lang w:val="en-GB" w:eastAsia="ja-JP"/>
        </w:rPr>
        <w:t xml:space="preserve">However, </w:t>
      </w:r>
      <w:r w:rsidR="008E69D3">
        <w:rPr>
          <w:lang w:val="en-GB" w:eastAsia="ja-JP"/>
        </w:rPr>
        <w:t xml:space="preserve">there could be issues if the same </w:t>
      </w:r>
      <w:r w:rsidR="00062FD5">
        <w:rPr>
          <w:lang w:val="en-GB" w:eastAsia="ja-JP"/>
        </w:rPr>
        <w:t xml:space="preserve">CSI omission methods are </w:t>
      </w:r>
      <w:r w:rsidR="00A86E28">
        <w:rPr>
          <w:lang w:val="en-GB" w:eastAsia="ja-JP"/>
        </w:rPr>
        <w:t>re</w:t>
      </w:r>
      <w:r w:rsidR="00062FD5">
        <w:rPr>
          <w:lang w:val="en-GB" w:eastAsia="ja-JP"/>
        </w:rPr>
        <w:t xml:space="preserve">used for Rel-17 Type II. </w:t>
      </w:r>
      <w:r w:rsidR="00570F1B">
        <w:rPr>
          <w:lang w:val="en-GB" w:eastAsia="ja-JP"/>
        </w:rPr>
        <w:t>To be more specific</w:t>
      </w:r>
      <w:r w:rsidR="00B66CE8">
        <w:rPr>
          <w:lang w:val="en-GB" w:eastAsia="ja-JP"/>
        </w:rPr>
        <w:t xml:space="preserve">, </w:t>
      </w:r>
      <w:r w:rsidR="00570F1B">
        <w:rPr>
          <w:lang w:val="en-GB" w:eastAsia="ja-JP"/>
        </w:rPr>
        <w:t xml:space="preserve">correctly reporting the selected FD basis vectors, i.e., </w:t>
      </w:r>
      <m:oMath>
        <m:sSub>
          <m:sSubPr>
            <m:ctrlPr>
              <w:rPr>
                <w:rFonts w:ascii="Cambria Math" w:hAnsi="Cambria Math"/>
                <w:i/>
                <w:lang w:val="en-GB" w:eastAsia="ja-JP"/>
              </w:rPr>
            </m:ctrlPr>
          </m:sSubPr>
          <m:e>
            <m:r>
              <w:rPr>
                <w:rFonts w:ascii="Cambria Math" w:hAnsi="Cambria Math"/>
                <w:lang w:val="en-GB" w:eastAsia="ja-JP"/>
              </w:rPr>
              <m:t>W</m:t>
            </m:r>
          </m:e>
          <m:sub>
            <m:r>
              <w:rPr>
                <w:rFonts w:ascii="Cambria Math" w:hAnsi="Cambria Math"/>
                <w:lang w:val="en-GB" w:eastAsia="ja-JP"/>
              </w:rPr>
              <m:t>f</m:t>
            </m:r>
          </m:sub>
        </m:sSub>
      </m:oMath>
      <w:r w:rsidR="00570F1B">
        <w:rPr>
          <w:rFonts w:eastAsiaTheme="minorEastAsia"/>
          <w:lang w:val="en-GB" w:eastAsia="ja-JP"/>
        </w:rPr>
        <w:t>,</w:t>
      </w:r>
      <w:r w:rsidR="00570F1B">
        <w:rPr>
          <w:lang w:val="en-GB" w:eastAsia="ja-JP"/>
        </w:rPr>
        <w:t xml:space="preserve"> is crucial for the Rel-17 Type II to work. If </w:t>
      </w:r>
      <m:oMath>
        <m:sSub>
          <m:sSubPr>
            <m:ctrlPr>
              <w:rPr>
                <w:rFonts w:ascii="Cambria Math" w:hAnsi="Cambria Math"/>
                <w:i/>
                <w:lang w:val="en-GB" w:eastAsia="ja-JP"/>
              </w:rPr>
            </m:ctrlPr>
          </m:sSubPr>
          <m:e>
            <m:r>
              <w:rPr>
                <w:rFonts w:ascii="Cambria Math" w:hAnsi="Cambria Math"/>
                <w:lang w:val="en-GB" w:eastAsia="ja-JP"/>
              </w:rPr>
              <m:t>W</m:t>
            </m:r>
          </m:e>
          <m:sub>
            <m:r>
              <w:rPr>
                <w:rFonts w:ascii="Cambria Math" w:hAnsi="Cambria Math"/>
                <w:lang w:val="en-GB" w:eastAsia="ja-JP"/>
              </w:rPr>
              <m:t>f</m:t>
            </m:r>
          </m:sub>
        </m:sSub>
      </m:oMath>
      <w:r w:rsidR="00570F1B">
        <w:rPr>
          <w:rFonts w:eastAsiaTheme="minorEastAsia"/>
          <w:lang w:val="en-GB" w:eastAsia="ja-JP"/>
        </w:rPr>
        <w:t xml:space="preserve"> is reported in Group 1 as in Rel-16, a potential issue is that, if Group 1 and Group 2 are dropped </w:t>
      </w:r>
      <w:r w:rsidR="00CD09BE">
        <w:rPr>
          <w:rFonts w:eastAsiaTheme="minorEastAsia"/>
          <w:lang w:val="en-GB" w:eastAsia="ja-JP"/>
        </w:rPr>
        <w:t>when</w:t>
      </w:r>
      <w:r w:rsidR="00570F1B">
        <w:rPr>
          <w:rFonts w:eastAsiaTheme="minorEastAsia"/>
          <w:lang w:val="en-GB" w:eastAsia="ja-JP"/>
        </w:rPr>
        <w:t xml:space="preserve"> CSI omission</w:t>
      </w:r>
      <w:r w:rsidR="00CD09BE">
        <w:rPr>
          <w:rFonts w:eastAsiaTheme="minorEastAsia"/>
          <w:lang w:val="en-GB" w:eastAsia="ja-JP"/>
        </w:rPr>
        <w:t xml:space="preserve"> is applied</w:t>
      </w:r>
      <w:r w:rsidR="00570F1B">
        <w:rPr>
          <w:rFonts w:eastAsiaTheme="minorEastAsia"/>
          <w:lang w:val="en-GB" w:eastAsia="ja-JP"/>
        </w:rPr>
        <w:t xml:space="preserve">, the incomplete CSI report, which contains only Group 0, cannot be used for obtaining any meaningful DL CSI at all, since gNB cannot figure out which FD basis vectors to use. </w:t>
      </w:r>
    </w:p>
    <w:p w14:paraId="74974212" w14:textId="186A2332" w:rsidR="00E400C8" w:rsidRPr="00E400C8" w:rsidRDefault="00E400C8" w:rsidP="00570F1B">
      <w:pPr>
        <w:pStyle w:val="Observation"/>
        <w:rPr>
          <w:lang w:val="en-GB"/>
        </w:rPr>
      </w:pPr>
      <w:bookmarkStart w:id="4" w:name="_Ref86824658"/>
      <w:bookmarkStart w:id="5" w:name="_Toc87051396"/>
      <w:r>
        <w:rPr>
          <w:rFonts w:eastAsiaTheme="minorEastAsia"/>
          <w:lang w:val="en-GB"/>
        </w:rPr>
        <w:t>When Group 1 and Group 2 CSI are dropped due to CSI omission, gNB may not be able to construct a meaningful DL precoder merely based on Group 0 CSI.</w:t>
      </w:r>
      <w:bookmarkEnd w:id="4"/>
      <w:bookmarkEnd w:id="5"/>
      <w:r>
        <w:rPr>
          <w:rFonts w:eastAsiaTheme="minorEastAsia"/>
          <w:lang w:val="en-GB"/>
        </w:rPr>
        <w:t xml:space="preserve"> </w:t>
      </w:r>
    </w:p>
    <w:p w14:paraId="6B2CAAFE" w14:textId="6DA17F71" w:rsidR="00CD09BE" w:rsidRPr="001F455A" w:rsidRDefault="00CD09BE" w:rsidP="00CD09BE">
      <w:pPr>
        <w:rPr>
          <w:rFonts w:eastAsiaTheme="minorEastAsia"/>
          <w:lang w:eastAsia="ja-JP"/>
        </w:rPr>
      </w:pPr>
      <w:r>
        <w:rPr>
          <w:rFonts w:eastAsiaTheme="minorEastAsia"/>
          <w:lang w:val="en-GB" w:eastAsia="ja-JP"/>
        </w:rPr>
        <w:t xml:space="preserve">To further explain the above, </w:t>
      </w:r>
      <w:r w:rsidRPr="001F455A">
        <w:rPr>
          <w:rFonts w:eastAsiaTheme="minorEastAsia"/>
          <w:lang w:eastAsia="ja-JP"/>
        </w:rPr>
        <w:t xml:space="preserve">consider </w:t>
      </w:r>
      <w:r>
        <w:rPr>
          <w:rFonts w:eastAsiaTheme="minorEastAsia"/>
          <w:lang w:eastAsia="ja-JP"/>
        </w:rPr>
        <w:t>an</w:t>
      </w:r>
      <w:r w:rsidRPr="001F455A">
        <w:rPr>
          <w:rFonts w:eastAsiaTheme="minorEastAsia"/>
          <w:lang w:eastAsia="ja-JP"/>
        </w:rPr>
        <w:t xml:space="preserve"> example shown in</w:t>
      </w:r>
      <w:r>
        <w:rPr>
          <w:rFonts w:eastAsiaTheme="minorEastAsia"/>
          <w:lang w:eastAsia="ja-JP"/>
        </w:rPr>
        <w:t xml:space="preserve"> </w:t>
      </w:r>
      <w:r w:rsidR="00447819">
        <w:rPr>
          <w:rFonts w:eastAsiaTheme="minorEastAsia"/>
          <w:lang w:eastAsia="ja-JP"/>
        </w:rPr>
        <w:fldChar w:fldCharType="begin"/>
      </w:r>
      <w:r w:rsidR="00447819">
        <w:rPr>
          <w:rFonts w:eastAsiaTheme="minorEastAsia"/>
          <w:lang w:eastAsia="ja-JP"/>
        </w:rPr>
        <w:instrText xml:space="preserve"> REF _Ref83884507 \h </w:instrText>
      </w:r>
      <w:r w:rsidR="00447819">
        <w:rPr>
          <w:rFonts w:eastAsiaTheme="minorEastAsia"/>
          <w:lang w:eastAsia="ja-JP"/>
        </w:rPr>
      </w:r>
      <w:r w:rsidR="00447819">
        <w:rPr>
          <w:rFonts w:eastAsiaTheme="minorEastAsia"/>
          <w:lang w:eastAsia="ja-JP"/>
        </w:rPr>
        <w:fldChar w:fldCharType="separate"/>
      </w:r>
      <w:r w:rsidR="004E25AC">
        <w:t xml:space="preserve">Figure </w:t>
      </w:r>
      <w:r w:rsidR="004E25AC">
        <w:rPr>
          <w:noProof/>
        </w:rPr>
        <w:t>1</w:t>
      </w:r>
      <w:r w:rsidR="00447819">
        <w:rPr>
          <w:rFonts w:eastAsiaTheme="minorEastAsia"/>
          <w:lang w:eastAsia="ja-JP"/>
        </w:rPr>
        <w:fldChar w:fldCharType="end"/>
      </w:r>
      <w:r w:rsidRPr="001F455A">
        <w:rPr>
          <w:rFonts w:eastAsiaTheme="minorEastAsia"/>
          <w:lang w:eastAsia="ja-JP"/>
        </w:rPr>
        <w:t xml:space="preserve"> where </w:t>
      </w:r>
      <m:oMath>
        <m:r>
          <w:rPr>
            <w:rFonts w:ascii="Cambria Math" w:eastAsiaTheme="minorEastAsia" w:hAnsi="Cambria Math"/>
            <w:lang w:eastAsia="ja-JP"/>
          </w:rPr>
          <m:t>P=4</m:t>
        </m:r>
      </m:oMath>
      <w:r w:rsidRPr="001F455A">
        <w:rPr>
          <w:rFonts w:eastAsiaTheme="minorEastAsia"/>
          <w:lang w:eastAsia="ja-JP"/>
        </w:rPr>
        <w:t xml:space="preserve"> CSI-RS ports are configured to the UE which should all be selected</w:t>
      </w:r>
      <w:r>
        <w:rPr>
          <w:rFonts w:eastAsiaTheme="minorEastAsia"/>
          <w:lang w:eastAsia="ja-JP"/>
        </w:rPr>
        <w:t xml:space="preserve"> (i.e., </w:t>
      </w:r>
      <m:oMath>
        <m:r>
          <w:rPr>
            <w:rFonts w:ascii="Cambria Math" w:eastAsiaTheme="minorEastAsia" w:hAnsi="Cambria Math"/>
            <w:lang w:eastAsia="ja-JP"/>
          </w:rPr>
          <m:t>α=1</m:t>
        </m:r>
      </m:oMath>
      <w:r>
        <w:rPr>
          <w:rFonts w:eastAsiaTheme="minorEastAsia"/>
          <w:lang w:eastAsia="ja-JP"/>
        </w:rPr>
        <w:t>)</w:t>
      </w:r>
      <w:r w:rsidRPr="001F455A">
        <w:rPr>
          <w:rFonts w:eastAsiaTheme="minorEastAsia"/>
          <w:lang w:eastAsia="ja-JP"/>
        </w:rPr>
        <w:t xml:space="preserve">. The 4 ports are used to cover 7 dominant clusters in the propagation channel, denoted as A-G. Furthermore, the UE is configured to select </w:t>
      </w:r>
      <m:oMath>
        <m:sSub>
          <m:sSubPr>
            <m:ctrlPr>
              <w:rPr>
                <w:rFonts w:ascii="Cambria Math" w:eastAsiaTheme="minorEastAsia" w:hAnsi="Cambria Math"/>
                <w:i/>
                <w:lang w:eastAsia="ja-JP"/>
              </w:rPr>
            </m:ctrlPr>
          </m:sSubPr>
          <m:e>
            <m:r>
              <w:rPr>
                <w:rFonts w:ascii="Cambria Math" w:eastAsiaTheme="minorEastAsia" w:hAnsi="Cambria Math"/>
                <w:lang w:eastAsia="ja-JP"/>
              </w:rPr>
              <m:t>M</m:t>
            </m:r>
          </m:e>
          <m:sub>
            <m:r>
              <w:rPr>
                <w:rFonts w:ascii="Cambria Math" w:eastAsiaTheme="minorEastAsia" w:hAnsi="Cambria Math"/>
                <w:lang w:eastAsia="ja-JP"/>
              </w:rPr>
              <m:t>v</m:t>
            </m:r>
          </m:sub>
        </m:sSub>
        <m:r>
          <w:rPr>
            <w:rFonts w:ascii="Cambria Math" w:eastAsiaTheme="minorEastAsia" w:hAnsi="Cambria Math"/>
            <w:lang w:eastAsia="ja-JP"/>
          </w:rPr>
          <m:t>=2</m:t>
        </m:r>
      </m:oMath>
      <w:r w:rsidRPr="001F455A">
        <w:rPr>
          <w:rFonts w:eastAsiaTheme="minorEastAsia"/>
          <w:lang w:eastAsia="ja-JP"/>
        </w:rPr>
        <w:t xml:space="preserve"> FD basis vectors (i.e., delay taps) from a FD window of size </w:t>
      </w:r>
      <m:oMath>
        <m:r>
          <w:rPr>
            <w:rFonts w:ascii="Cambria Math" w:eastAsiaTheme="minorEastAsia" w:hAnsi="Cambria Math"/>
            <w:lang w:eastAsia="ja-JP"/>
          </w:rPr>
          <m:t>N=4</m:t>
        </m:r>
      </m:oMath>
      <w:r w:rsidRPr="001F455A">
        <w:rPr>
          <w:rFonts w:eastAsiaTheme="minorEastAsia"/>
          <w:lang w:eastAsia="ja-JP"/>
        </w:rPr>
        <w:t xml:space="preserve"> (i.e., the 4 taps encircled by dashed lines). </w:t>
      </w:r>
    </w:p>
    <w:p w14:paraId="2BA8C24B" w14:textId="77777777" w:rsidR="00CD09BE" w:rsidRDefault="00CD09BE" w:rsidP="00CD09BE">
      <w:pPr>
        <w:rPr>
          <w:rFonts w:eastAsiaTheme="minorEastAsia"/>
          <w:lang w:eastAsia="ja-JP"/>
        </w:rPr>
      </w:pPr>
      <w:r w:rsidRPr="001F455A">
        <w:rPr>
          <w:rFonts w:eastAsiaTheme="minorEastAsia"/>
          <w:lang w:eastAsia="ja-JP"/>
        </w:rPr>
        <w:t xml:space="preserve">The first 2 taps (i.e., FD basis vectors 0 and 1) are </w:t>
      </w:r>
      <w:r>
        <w:rPr>
          <w:rFonts w:eastAsiaTheme="minorEastAsia"/>
          <w:lang w:eastAsia="ja-JP"/>
        </w:rPr>
        <w:t>selected</w:t>
      </w:r>
      <w:r w:rsidRPr="001F455A">
        <w:rPr>
          <w:rFonts w:eastAsiaTheme="minorEastAsia"/>
          <w:lang w:eastAsia="ja-JP"/>
        </w:rPr>
        <w:t xml:space="preserve"> by the UE to calculate PMI. If the</w:t>
      </w:r>
      <w:r>
        <w:rPr>
          <w:rFonts w:eastAsiaTheme="minorEastAsia"/>
          <w:lang w:eastAsia="ja-JP"/>
        </w:rPr>
        <w:t xml:space="preserve">se </w:t>
      </w:r>
      <w:r w:rsidRPr="001F455A">
        <w:rPr>
          <w:rFonts w:eastAsiaTheme="minorEastAsia"/>
          <w:lang w:eastAsia="ja-JP"/>
        </w:rPr>
        <w:t>selected FD basis vectors are not known to the gNB due to Group 1 being omitted, gNB would not be able to calculate the correct DL channel only based on the selected ports in Group 0. For example, if, in the worst case, gNB assumes that FD basis vectors 2 and 3 are used, the DL precoder will totally mismatch the true DL channel</w:t>
      </w:r>
      <w:r>
        <w:rPr>
          <w:rFonts w:eastAsiaTheme="minorEastAsia"/>
          <w:lang w:eastAsia="ja-JP"/>
        </w:rPr>
        <w:t xml:space="preserve">. However, if </w:t>
      </w:r>
      <m:oMath>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f</m:t>
            </m:r>
          </m:sub>
        </m:sSub>
      </m:oMath>
      <w:r>
        <w:rPr>
          <w:rFonts w:eastAsiaTheme="minorEastAsia"/>
          <w:lang w:eastAsia="ja-JP"/>
        </w:rPr>
        <w:t xml:space="preserve"> is reported in Group 0, then gNB can still obtain partial DL CSI even if Group 1 and 2 are both dropped. </w:t>
      </w:r>
    </w:p>
    <w:p w14:paraId="47E90BB8" w14:textId="77777777" w:rsidR="00F123B8" w:rsidRDefault="00F123B8" w:rsidP="00F123B8">
      <w:pPr>
        <w:pStyle w:val="IvDInstructiontext"/>
        <w:keepNext/>
        <w:jc w:val="center"/>
      </w:pPr>
      <w:r w:rsidRPr="007F1BEE">
        <w:rPr>
          <w:i w:val="0"/>
          <w:noProof/>
          <w:color w:val="auto"/>
          <w:sz w:val="20"/>
          <w:szCs w:val="20"/>
        </w:rPr>
        <w:lastRenderedPageBreak/>
        <w:drawing>
          <wp:inline distT="0" distB="0" distL="0" distR="0" wp14:anchorId="3349EF7A" wp14:editId="3674EBA5">
            <wp:extent cx="3634590" cy="1627351"/>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34590" cy="1627351"/>
                    </a:xfrm>
                    <a:prstGeom prst="rect">
                      <a:avLst/>
                    </a:prstGeom>
                  </pic:spPr>
                </pic:pic>
              </a:graphicData>
            </a:graphic>
          </wp:inline>
        </w:drawing>
      </w:r>
    </w:p>
    <w:p w14:paraId="52737B31" w14:textId="36D008B0" w:rsidR="00F123B8" w:rsidRDefault="00F123B8" w:rsidP="00F123B8">
      <w:pPr>
        <w:jc w:val="center"/>
        <w:rPr>
          <w:rFonts w:eastAsiaTheme="minorEastAsia"/>
          <w:lang w:val="en-GB" w:eastAsia="ja-JP"/>
        </w:rPr>
      </w:pPr>
      <w:bookmarkStart w:id="6" w:name="_Ref83884507"/>
      <w:r>
        <w:t xml:space="preserve">Figure </w:t>
      </w:r>
      <w:r>
        <w:fldChar w:fldCharType="begin"/>
      </w:r>
      <w:r>
        <w:instrText xml:space="preserve"> SEQ Figure \* ARABIC </w:instrText>
      </w:r>
      <w:r>
        <w:fldChar w:fldCharType="separate"/>
      </w:r>
      <w:r w:rsidR="004370D4">
        <w:rPr>
          <w:noProof/>
        </w:rPr>
        <w:t>1</w:t>
      </w:r>
      <w:r>
        <w:fldChar w:fldCharType="end"/>
      </w:r>
      <w:bookmarkEnd w:id="6"/>
      <w:r>
        <w:t xml:space="preserve"> </w:t>
      </w:r>
      <w:r w:rsidRPr="00364C50">
        <w:t xml:space="preserve">An example of the Rel-17 Type II reporting where </w:t>
      </w:r>
      <w:r>
        <w:t>Mv=</w:t>
      </w:r>
      <w:r w:rsidRPr="00364C50">
        <w:t xml:space="preserve">2 </w:t>
      </w:r>
      <w:r>
        <w:t>and N=4.</w:t>
      </w:r>
    </w:p>
    <w:p w14:paraId="37516052" w14:textId="77777777" w:rsidR="00F123B8" w:rsidRPr="00F123B8" w:rsidRDefault="00F123B8" w:rsidP="00CD09BE">
      <w:pPr>
        <w:rPr>
          <w:rFonts w:eastAsiaTheme="minorEastAsia"/>
          <w:lang w:val="en-GB" w:eastAsia="ja-JP"/>
        </w:rPr>
      </w:pPr>
    </w:p>
    <w:p w14:paraId="7F7E2401" w14:textId="704AA12D" w:rsidR="00357AFE" w:rsidRDefault="00547387" w:rsidP="00753214">
      <w:pPr>
        <w:jc w:val="both"/>
        <w:rPr>
          <w:rFonts w:eastAsiaTheme="minorEastAsia" w:cs="Arial"/>
          <w:szCs w:val="20"/>
          <w:lang w:eastAsia="ja-JP"/>
        </w:rPr>
      </w:pPr>
      <w:r w:rsidRPr="009F7DDA">
        <w:rPr>
          <w:rFonts w:cs="Arial"/>
          <w:szCs w:val="20"/>
          <w:lang w:eastAsia="ja-JP"/>
        </w:rPr>
        <w:t>Report</w:t>
      </w:r>
      <w:r w:rsidR="00DB6EF4">
        <w:rPr>
          <w:rFonts w:cs="Arial"/>
          <w:szCs w:val="20"/>
          <w:lang w:eastAsia="ja-JP"/>
        </w:rPr>
        <w:t>ing</w:t>
      </w:r>
      <w:r w:rsidRPr="009F7DDA">
        <w:rPr>
          <w:rFonts w:cs="Arial"/>
          <w:szCs w:val="20"/>
          <w:lang w:eastAsia="ja-JP"/>
        </w:rPr>
        <w:t xml:space="preserve"> selected FD basis vectors in Group 0 </w:t>
      </w:r>
      <w:r w:rsidR="00DF2077" w:rsidRPr="009F7DDA">
        <w:rPr>
          <w:rFonts w:cs="Arial"/>
          <w:szCs w:val="20"/>
          <w:lang w:eastAsia="ja-JP"/>
        </w:rPr>
        <w:t>in CSI report Part 2</w:t>
      </w:r>
      <w:r w:rsidR="00DB6EF4">
        <w:rPr>
          <w:rFonts w:cs="Arial"/>
          <w:szCs w:val="20"/>
          <w:lang w:eastAsia="ja-JP"/>
        </w:rPr>
        <w:t xml:space="preserve"> can solve the above issue.</w:t>
      </w:r>
      <w:r w:rsidR="00DB6EF4">
        <w:rPr>
          <w:rFonts w:eastAsiaTheme="minorEastAsia" w:cs="Arial"/>
          <w:szCs w:val="20"/>
          <w:lang w:eastAsia="ja-JP"/>
        </w:rPr>
        <w:t xml:space="preserve"> </w:t>
      </w:r>
      <w:r w:rsidR="00E36484">
        <w:rPr>
          <w:rFonts w:eastAsiaTheme="minorEastAsia" w:cs="Arial"/>
          <w:szCs w:val="20"/>
          <w:lang w:eastAsia="ja-JP"/>
        </w:rPr>
        <w:t xml:space="preserve">To be more </w:t>
      </w:r>
      <w:r w:rsidR="008D3ADC">
        <w:rPr>
          <w:rFonts w:eastAsiaTheme="minorEastAsia" w:cs="Arial"/>
          <w:szCs w:val="20"/>
          <w:lang w:eastAsia="ja-JP"/>
        </w:rPr>
        <w:t>specific</w:t>
      </w:r>
      <w:r w:rsidR="00E36484">
        <w:rPr>
          <w:rFonts w:eastAsiaTheme="minorEastAsia" w:cs="Arial"/>
          <w:szCs w:val="20"/>
          <w:lang w:eastAsia="ja-JP"/>
        </w:rPr>
        <w:t xml:space="preserve">, the new grouping </w:t>
      </w:r>
      <w:r w:rsidR="00DF2077" w:rsidRPr="009F7DDA">
        <w:rPr>
          <w:rFonts w:eastAsiaTheme="minorEastAsia" w:cs="Arial"/>
          <w:szCs w:val="20"/>
          <w:lang w:eastAsia="ja-JP"/>
        </w:rPr>
        <w:t xml:space="preserve">ensures that </w:t>
      </w:r>
      <w:r w:rsidR="00DE33EE" w:rsidRPr="009F7DDA">
        <w:rPr>
          <w:rFonts w:eastAsiaTheme="minorEastAsia" w:cs="Arial"/>
          <w:szCs w:val="20"/>
          <w:lang w:eastAsia="ja-JP"/>
        </w:rPr>
        <w:t xml:space="preserve">the selected FD basis vectors and ports are always reported to gNB. Then even Group 1 and 2 are </w:t>
      </w:r>
      <w:r w:rsidR="00685C7A" w:rsidRPr="009F7DDA">
        <w:rPr>
          <w:rFonts w:eastAsiaTheme="minorEastAsia" w:cs="Arial"/>
          <w:szCs w:val="20"/>
          <w:lang w:eastAsia="ja-JP"/>
        </w:rPr>
        <w:t xml:space="preserve">dropped, gNB still can construct a </w:t>
      </w:r>
      <w:r w:rsidR="003310E5" w:rsidRPr="009F7DDA">
        <w:rPr>
          <w:rFonts w:eastAsiaTheme="minorEastAsia" w:cs="Arial"/>
          <w:szCs w:val="20"/>
          <w:lang w:eastAsia="ja-JP"/>
        </w:rPr>
        <w:t xml:space="preserve">wideband </w:t>
      </w:r>
      <w:r w:rsidR="00685C7A" w:rsidRPr="009F7DDA">
        <w:rPr>
          <w:rFonts w:eastAsiaTheme="minorEastAsia" w:cs="Arial"/>
          <w:szCs w:val="20"/>
          <w:lang w:eastAsia="ja-JP"/>
        </w:rPr>
        <w:t>DL precoder</w:t>
      </w:r>
      <w:r w:rsidR="003310E5" w:rsidRPr="009F7DDA">
        <w:rPr>
          <w:rFonts w:eastAsiaTheme="minorEastAsia" w:cs="Arial"/>
          <w:szCs w:val="20"/>
          <w:lang w:eastAsia="ja-JP"/>
        </w:rPr>
        <w:t xml:space="preserve">. </w:t>
      </w:r>
      <w:r w:rsidR="00D13961">
        <w:rPr>
          <w:rFonts w:eastAsiaTheme="minorEastAsia" w:cs="Arial"/>
          <w:szCs w:val="20"/>
          <w:lang w:eastAsia="ja-JP"/>
        </w:rPr>
        <w:t>I</w:t>
      </w:r>
      <w:r w:rsidR="00A466BC" w:rsidRPr="009F7DDA">
        <w:rPr>
          <w:rFonts w:eastAsiaTheme="minorEastAsia" w:cs="Arial"/>
          <w:szCs w:val="20"/>
          <w:lang w:eastAsia="ja-JP"/>
        </w:rPr>
        <w:t xml:space="preserve">n addition, </w:t>
      </w:r>
      <w:r w:rsidR="00D13961">
        <w:rPr>
          <w:rFonts w:eastAsiaTheme="minorEastAsia" w:cs="Arial"/>
          <w:szCs w:val="20"/>
          <w:lang w:eastAsia="ja-JP"/>
        </w:rPr>
        <w:t>r</w:t>
      </w:r>
      <w:r w:rsidR="00A466BC" w:rsidRPr="009F7DDA">
        <w:rPr>
          <w:rFonts w:eastAsiaTheme="minorEastAsia" w:cs="Arial"/>
          <w:szCs w:val="20"/>
          <w:lang w:eastAsia="ja-JP"/>
        </w:rPr>
        <w:t xml:space="preserve">eporting </w:t>
      </w:r>
      <m:oMath>
        <m:sSub>
          <m:sSubPr>
            <m:ctrlPr>
              <w:rPr>
                <w:rFonts w:ascii="Cambria Math" w:eastAsiaTheme="minorEastAsia" w:hAnsi="Cambria Math" w:cs="Arial"/>
                <w:i/>
                <w:szCs w:val="20"/>
                <w:lang w:eastAsia="ja-JP"/>
              </w:rPr>
            </m:ctrlPr>
          </m:sSubPr>
          <m:e>
            <m:r>
              <w:rPr>
                <w:rFonts w:ascii="Cambria Math" w:eastAsiaTheme="minorEastAsia" w:hAnsi="Cambria Math" w:cs="Arial"/>
                <w:szCs w:val="20"/>
                <w:lang w:eastAsia="ja-JP"/>
              </w:rPr>
              <m:t>W</m:t>
            </m:r>
          </m:e>
          <m:sub>
            <m:r>
              <w:rPr>
                <w:rFonts w:ascii="Cambria Math" w:eastAsiaTheme="minorEastAsia" w:hAnsi="Cambria Math" w:cs="Arial"/>
                <w:szCs w:val="20"/>
                <w:lang w:eastAsia="ja-JP"/>
              </w:rPr>
              <m:t>f</m:t>
            </m:r>
          </m:sub>
        </m:sSub>
      </m:oMath>
      <w:r w:rsidR="00A466BC" w:rsidRPr="009F7DDA">
        <w:rPr>
          <w:rFonts w:eastAsiaTheme="minorEastAsia" w:cs="Arial"/>
          <w:szCs w:val="20"/>
          <w:lang w:eastAsia="ja-JP"/>
        </w:rPr>
        <w:t xml:space="preserve"> only introduce marginal overhead for Group 0</w:t>
      </w:r>
      <w:r w:rsidR="00C26B46" w:rsidRPr="009F7DDA">
        <w:rPr>
          <w:rFonts w:eastAsiaTheme="minorEastAsia" w:cs="Arial"/>
          <w:szCs w:val="20"/>
          <w:lang w:eastAsia="ja-JP"/>
        </w:rPr>
        <w:t>. For example, 2 bits are needed</w:t>
      </w:r>
      <w:r w:rsidR="00E51474" w:rsidRPr="009F7DDA">
        <w:rPr>
          <w:rFonts w:eastAsiaTheme="minorEastAsia" w:cs="Arial"/>
          <w:szCs w:val="20"/>
          <w:lang w:eastAsia="ja-JP"/>
        </w:rPr>
        <w:t xml:space="preserve"> </w:t>
      </w:r>
      <w:r w:rsidR="00C26B46" w:rsidRPr="009F7DDA">
        <w:rPr>
          <w:rFonts w:eastAsiaTheme="minorEastAsia" w:cs="Arial"/>
          <w:szCs w:val="20"/>
          <w:lang w:eastAsia="ja-JP"/>
        </w:rPr>
        <w:t xml:space="preserve">if </w:t>
      </w:r>
      <m:oMath>
        <m:r>
          <w:rPr>
            <w:rFonts w:ascii="Cambria Math" w:eastAsiaTheme="minorEastAsia" w:hAnsi="Cambria Math" w:cs="Arial"/>
            <w:szCs w:val="20"/>
            <w:lang w:eastAsia="ja-JP"/>
          </w:rPr>
          <m:t xml:space="preserve">N=4, </m:t>
        </m:r>
        <m:sSub>
          <m:sSubPr>
            <m:ctrlPr>
              <w:rPr>
                <w:rFonts w:ascii="Cambria Math" w:eastAsiaTheme="minorEastAsia" w:hAnsi="Cambria Math" w:cs="Arial"/>
                <w:i/>
                <w:szCs w:val="20"/>
                <w:lang w:eastAsia="ja-JP"/>
              </w:rPr>
            </m:ctrlPr>
          </m:sSubPr>
          <m:e>
            <m:r>
              <w:rPr>
                <w:rFonts w:ascii="Cambria Math" w:eastAsiaTheme="minorEastAsia" w:hAnsi="Cambria Math" w:cs="Arial"/>
                <w:szCs w:val="20"/>
                <w:lang w:eastAsia="ja-JP"/>
              </w:rPr>
              <m:t>M</m:t>
            </m:r>
          </m:e>
          <m:sub>
            <m:r>
              <w:rPr>
                <w:rFonts w:ascii="Cambria Math" w:eastAsiaTheme="minorEastAsia" w:hAnsi="Cambria Math" w:cs="Arial"/>
                <w:szCs w:val="20"/>
                <w:lang w:eastAsia="ja-JP"/>
              </w:rPr>
              <m:t>v</m:t>
            </m:r>
          </m:sub>
        </m:sSub>
        <m:r>
          <w:rPr>
            <w:rFonts w:ascii="Cambria Math" w:eastAsiaTheme="minorEastAsia" w:hAnsi="Cambria Math" w:cs="Arial"/>
            <w:szCs w:val="20"/>
            <w:lang w:eastAsia="ja-JP"/>
          </w:rPr>
          <m:t>=2</m:t>
        </m:r>
      </m:oMath>
      <w:r w:rsidR="00C26B46" w:rsidRPr="009F7DDA">
        <w:rPr>
          <w:rFonts w:eastAsiaTheme="minorEastAsia" w:cs="Arial"/>
          <w:szCs w:val="20"/>
          <w:lang w:eastAsia="ja-JP"/>
        </w:rPr>
        <w:t xml:space="preserve">. </w:t>
      </w:r>
      <w:r w:rsidR="002955E8">
        <w:rPr>
          <w:rFonts w:eastAsiaTheme="minorEastAsia" w:cs="Arial"/>
          <w:szCs w:val="20"/>
          <w:lang w:eastAsia="ja-JP"/>
        </w:rPr>
        <w:t xml:space="preserve">Hence it is viable to report </w:t>
      </w:r>
      <m:oMath>
        <m:sSub>
          <m:sSubPr>
            <m:ctrlPr>
              <w:rPr>
                <w:rFonts w:ascii="Cambria Math" w:eastAsiaTheme="minorEastAsia" w:hAnsi="Cambria Math" w:cs="Arial"/>
                <w:i/>
                <w:szCs w:val="20"/>
                <w:lang w:eastAsia="ja-JP"/>
              </w:rPr>
            </m:ctrlPr>
          </m:sSubPr>
          <m:e>
            <m:r>
              <w:rPr>
                <w:rFonts w:ascii="Cambria Math" w:eastAsiaTheme="minorEastAsia" w:hAnsi="Cambria Math" w:cs="Arial"/>
                <w:szCs w:val="20"/>
                <w:lang w:eastAsia="ja-JP"/>
              </w:rPr>
              <m:t>W</m:t>
            </m:r>
          </m:e>
          <m:sub>
            <m:r>
              <w:rPr>
                <w:rFonts w:ascii="Cambria Math" w:eastAsiaTheme="minorEastAsia" w:hAnsi="Cambria Math" w:cs="Arial"/>
                <w:szCs w:val="20"/>
                <w:lang w:eastAsia="ja-JP"/>
              </w:rPr>
              <m:t>f</m:t>
            </m:r>
          </m:sub>
        </m:sSub>
      </m:oMath>
      <w:r w:rsidR="00652FCA">
        <w:rPr>
          <w:rFonts w:eastAsiaTheme="minorEastAsia" w:cs="Arial"/>
          <w:szCs w:val="20"/>
          <w:lang w:eastAsia="ja-JP"/>
        </w:rPr>
        <w:t xml:space="preserve"> in Group 0. </w:t>
      </w:r>
      <w:r w:rsidR="00E04A87">
        <w:rPr>
          <w:rFonts w:eastAsiaTheme="minorEastAsia" w:cs="Arial"/>
          <w:szCs w:val="20"/>
          <w:lang w:eastAsia="ja-JP"/>
        </w:rPr>
        <w:t xml:space="preserve">With Alt 3, FD basis is </w:t>
      </w:r>
      <w:r w:rsidR="00572E7F">
        <w:rPr>
          <w:rFonts w:eastAsiaTheme="minorEastAsia" w:cs="Arial"/>
          <w:szCs w:val="20"/>
          <w:lang w:eastAsia="ja-JP"/>
        </w:rPr>
        <w:t xml:space="preserve">still reported in Group 1, so the above problem persists. </w:t>
      </w:r>
    </w:p>
    <w:p w14:paraId="037C4152" w14:textId="0C0B1E28" w:rsidR="007230E7" w:rsidRDefault="000952AC" w:rsidP="00753214">
      <w:pPr>
        <w:jc w:val="both"/>
        <w:rPr>
          <w:rFonts w:eastAsiaTheme="minorEastAsia"/>
          <w:szCs w:val="20"/>
          <w:lang w:eastAsia="ja-JP"/>
        </w:rPr>
      </w:pPr>
      <w:r>
        <w:rPr>
          <w:rFonts w:eastAsiaTheme="minorEastAsia" w:cs="Arial"/>
          <w:szCs w:val="20"/>
          <w:lang w:eastAsia="ja-JP"/>
        </w:rPr>
        <w:t>Another</w:t>
      </w:r>
      <w:r w:rsidR="007230E7">
        <w:rPr>
          <w:iCs/>
          <w:lang w:val="en-GB" w:eastAsia="ja-JP"/>
        </w:rPr>
        <w:t xml:space="preserve"> motivation of the Rel-16 way of </w:t>
      </w:r>
      <w:r w:rsidR="007A608C">
        <w:rPr>
          <w:iCs/>
          <w:lang w:val="en-GB" w:eastAsia="ja-JP"/>
        </w:rPr>
        <w:t>g</w:t>
      </w:r>
      <w:r w:rsidR="007230E7">
        <w:rPr>
          <w:iCs/>
          <w:lang w:val="en-GB" w:eastAsia="ja-JP"/>
        </w:rPr>
        <w:t>rouping CSI is that</w:t>
      </w:r>
      <w:r w:rsidR="00084118">
        <w:rPr>
          <w:iCs/>
          <w:lang w:val="en-GB" w:eastAsia="ja-JP"/>
        </w:rPr>
        <w:t xml:space="preserve"> layer-common</w:t>
      </w:r>
      <w:r w:rsidR="007230E7">
        <w:rPr>
          <w:iCs/>
          <w:lang w:val="en-GB" w:eastAsia="ja-JP"/>
        </w:rPr>
        <w:t xml:space="preserve"> long-term channel properties should be </w:t>
      </w:r>
      <w:r>
        <w:rPr>
          <w:iCs/>
          <w:lang w:val="en-GB" w:eastAsia="ja-JP"/>
        </w:rPr>
        <w:t>reported</w:t>
      </w:r>
      <w:r w:rsidR="007230E7">
        <w:rPr>
          <w:iCs/>
          <w:lang w:val="en-GB" w:eastAsia="ja-JP"/>
        </w:rPr>
        <w:t xml:space="preserve"> in Group 0</w:t>
      </w:r>
      <w:r w:rsidR="00B56A4D">
        <w:rPr>
          <w:iCs/>
          <w:lang w:val="en-GB" w:eastAsia="ja-JP"/>
        </w:rPr>
        <w:t>. In Rel-1</w:t>
      </w:r>
      <w:r w:rsidR="00084118">
        <w:rPr>
          <w:iCs/>
          <w:lang w:val="en-GB" w:eastAsia="ja-JP"/>
        </w:rPr>
        <w:t xml:space="preserve">7 Type II, since </w:t>
      </w:r>
      <m:oMath>
        <m:sSub>
          <m:sSubPr>
            <m:ctrlPr>
              <w:rPr>
                <w:rFonts w:ascii="Cambria Math" w:eastAsiaTheme="minorEastAsia" w:hAnsi="Cambria Math" w:cs="Arial"/>
                <w:i/>
                <w:szCs w:val="20"/>
                <w:lang w:eastAsia="ja-JP"/>
              </w:rPr>
            </m:ctrlPr>
          </m:sSubPr>
          <m:e>
            <m:r>
              <w:rPr>
                <w:rFonts w:ascii="Cambria Math" w:eastAsiaTheme="minorEastAsia" w:hAnsi="Cambria Math" w:cs="Arial"/>
                <w:szCs w:val="20"/>
                <w:lang w:eastAsia="ja-JP"/>
              </w:rPr>
              <m:t>W</m:t>
            </m:r>
          </m:e>
          <m:sub>
            <m:r>
              <w:rPr>
                <w:rFonts w:ascii="Cambria Math" w:eastAsiaTheme="minorEastAsia" w:hAnsi="Cambria Math" w:cs="Arial"/>
                <w:szCs w:val="20"/>
                <w:lang w:eastAsia="ja-JP"/>
              </w:rPr>
              <m:t>f</m:t>
            </m:r>
          </m:sub>
        </m:sSub>
      </m:oMath>
      <w:r w:rsidR="00625DDD">
        <w:rPr>
          <w:rFonts w:eastAsiaTheme="minorEastAsia"/>
          <w:szCs w:val="20"/>
          <w:lang w:eastAsia="ja-JP"/>
        </w:rPr>
        <w:t xml:space="preserve">, same as </w:t>
      </w:r>
      <m:oMath>
        <m:sSub>
          <m:sSubPr>
            <m:ctrlPr>
              <w:rPr>
                <w:rFonts w:ascii="Cambria Math" w:eastAsiaTheme="minorEastAsia" w:hAnsi="Cambria Math" w:cs="Arial"/>
                <w:i/>
                <w:szCs w:val="20"/>
                <w:lang w:eastAsia="ja-JP"/>
              </w:rPr>
            </m:ctrlPr>
          </m:sSubPr>
          <m:e>
            <m:r>
              <w:rPr>
                <w:rFonts w:ascii="Cambria Math" w:eastAsiaTheme="minorEastAsia" w:hAnsi="Cambria Math" w:cs="Arial"/>
                <w:szCs w:val="20"/>
                <w:lang w:eastAsia="ja-JP"/>
              </w:rPr>
              <m:t>W</m:t>
            </m:r>
          </m:e>
          <m:sub>
            <m:r>
              <m:rPr>
                <m:sty m:val="bi"/>
              </m:rPr>
              <w:rPr>
                <w:rFonts w:ascii="Cambria Math" w:eastAsiaTheme="minorEastAsia" w:hAnsi="Cambria Math" w:cs="Arial"/>
                <w:szCs w:val="20"/>
              </w:rPr>
              <m:t>1</m:t>
            </m:r>
          </m:sub>
        </m:sSub>
      </m:oMath>
      <w:r w:rsidR="00625DDD">
        <w:rPr>
          <w:rFonts w:eastAsiaTheme="minorEastAsia"/>
          <w:szCs w:val="20"/>
          <w:lang w:eastAsia="ja-JP"/>
        </w:rPr>
        <w:t>,</w:t>
      </w:r>
      <w:r w:rsidR="00084118">
        <w:rPr>
          <w:rFonts w:eastAsiaTheme="minorEastAsia"/>
          <w:szCs w:val="20"/>
          <w:lang w:eastAsia="ja-JP"/>
        </w:rPr>
        <w:t xml:space="preserve"> also </w:t>
      </w:r>
      <w:r w:rsidR="001C5C40">
        <w:rPr>
          <w:rFonts w:eastAsiaTheme="minorEastAsia"/>
          <w:szCs w:val="20"/>
          <w:lang w:eastAsia="ja-JP"/>
        </w:rPr>
        <w:t xml:space="preserve">reflects </w:t>
      </w:r>
      <w:r w:rsidR="00084118">
        <w:rPr>
          <w:rFonts w:eastAsiaTheme="minorEastAsia"/>
          <w:szCs w:val="20"/>
          <w:lang w:eastAsia="ja-JP"/>
        </w:rPr>
        <w:t>layer</w:t>
      </w:r>
      <w:r w:rsidR="001C5C40">
        <w:rPr>
          <w:rFonts w:eastAsiaTheme="minorEastAsia"/>
          <w:szCs w:val="20"/>
          <w:lang w:eastAsia="ja-JP"/>
        </w:rPr>
        <w:t>-</w:t>
      </w:r>
      <w:r w:rsidR="00084118">
        <w:rPr>
          <w:rFonts w:eastAsiaTheme="minorEastAsia"/>
          <w:szCs w:val="20"/>
          <w:lang w:eastAsia="ja-JP"/>
        </w:rPr>
        <w:t>common</w:t>
      </w:r>
      <w:r w:rsidR="001C5C40">
        <w:rPr>
          <w:rFonts w:eastAsiaTheme="minorEastAsia"/>
          <w:szCs w:val="20"/>
          <w:lang w:eastAsia="ja-JP"/>
        </w:rPr>
        <w:t xml:space="preserve"> long-term </w:t>
      </w:r>
      <w:r w:rsidR="001C5C40">
        <w:rPr>
          <w:iCs/>
          <w:lang w:val="en-GB" w:eastAsia="ja-JP"/>
        </w:rPr>
        <w:t>channel properties</w:t>
      </w:r>
      <w:r w:rsidR="00397F87">
        <w:rPr>
          <w:rFonts w:eastAsiaTheme="minorEastAsia"/>
          <w:szCs w:val="20"/>
          <w:lang w:eastAsia="ja-JP"/>
        </w:rPr>
        <w:t xml:space="preserve">, it should be reported in Group 0 as well. </w:t>
      </w:r>
    </w:p>
    <w:p w14:paraId="43786A8A" w14:textId="521119AC" w:rsidR="00B010F3" w:rsidRDefault="00CB3A27" w:rsidP="00753214">
      <w:pPr>
        <w:jc w:val="both"/>
        <w:rPr>
          <w:rFonts w:eastAsiaTheme="minorEastAsia"/>
          <w:szCs w:val="20"/>
          <w:lang w:eastAsia="ja-JP"/>
        </w:rPr>
      </w:pPr>
      <w:r>
        <w:rPr>
          <w:rFonts w:eastAsiaTheme="minorEastAsia"/>
          <w:szCs w:val="20"/>
          <w:lang w:eastAsia="ja-JP"/>
        </w:rPr>
        <w:t>Alt 2</w:t>
      </w:r>
      <w:r w:rsidR="00182231">
        <w:rPr>
          <w:rFonts w:eastAsiaTheme="minorEastAsia"/>
          <w:szCs w:val="20"/>
          <w:lang w:eastAsia="ja-JP"/>
        </w:rPr>
        <w:t xml:space="preserve"> targets at optimizing the grouping framework by</w:t>
      </w:r>
      <w:r w:rsidR="00C24826">
        <w:rPr>
          <w:rFonts w:eastAsiaTheme="minorEastAsia"/>
          <w:szCs w:val="20"/>
          <w:lang w:eastAsia="ja-JP"/>
        </w:rPr>
        <w:t xml:space="preserve"> removing</w:t>
      </w:r>
      <w:r>
        <w:rPr>
          <w:rFonts w:eastAsiaTheme="minorEastAsia"/>
          <w:szCs w:val="20"/>
          <w:lang w:eastAsia="ja-JP"/>
        </w:rPr>
        <w:t xml:space="preserve"> bitmap partitioning</w:t>
      </w:r>
      <w:r w:rsidR="00C127FB">
        <w:rPr>
          <w:rFonts w:eastAsiaTheme="minorEastAsia"/>
          <w:szCs w:val="20"/>
          <w:lang w:eastAsia="ja-JP"/>
        </w:rPr>
        <w:t>, but it does not solve the above-mentioned problem. To some extent, reporting bitmap in the same group</w:t>
      </w:r>
      <w:r w:rsidR="00BC2FF1">
        <w:rPr>
          <w:rFonts w:eastAsiaTheme="minorEastAsia"/>
          <w:szCs w:val="20"/>
          <w:lang w:eastAsia="ja-JP"/>
        </w:rPr>
        <w:t xml:space="preserve"> can simplify the </w:t>
      </w:r>
      <w:r w:rsidR="00F957BF">
        <w:rPr>
          <w:rFonts w:eastAsiaTheme="minorEastAsia"/>
          <w:szCs w:val="20"/>
          <w:lang w:eastAsia="ja-JP"/>
        </w:rPr>
        <w:t xml:space="preserve">grouping framework, and it is </w:t>
      </w:r>
      <w:r w:rsidR="000971F6">
        <w:rPr>
          <w:rFonts w:eastAsiaTheme="minorEastAsia"/>
          <w:szCs w:val="20"/>
          <w:lang w:eastAsia="ja-JP"/>
        </w:rPr>
        <w:t xml:space="preserve">also </w:t>
      </w:r>
      <w:r w:rsidR="00F957BF">
        <w:rPr>
          <w:rFonts w:eastAsiaTheme="minorEastAsia"/>
          <w:szCs w:val="20"/>
          <w:lang w:eastAsia="ja-JP"/>
        </w:rPr>
        <w:t xml:space="preserve">reasonable </w:t>
      </w:r>
      <w:r w:rsidR="000971F6">
        <w:rPr>
          <w:rFonts w:eastAsiaTheme="minorEastAsia"/>
          <w:szCs w:val="20"/>
          <w:lang w:eastAsia="ja-JP"/>
        </w:rPr>
        <w:t>for Rel-17 Type II since the number of reported coefficients is smaller comparing to Rel-16 Type II.</w:t>
      </w:r>
      <w:r w:rsidR="005A1F9A">
        <w:rPr>
          <w:rFonts w:eastAsiaTheme="minorEastAsia"/>
          <w:szCs w:val="20"/>
          <w:lang w:eastAsia="ja-JP"/>
        </w:rPr>
        <w:t xml:space="preserve"> </w:t>
      </w:r>
      <w:r w:rsidR="00437F2D">
        <w:rPr>
          <w:rFonts w:eastAsiaTheme="minorEastAsia"/>
          <w:szCs w:val="20"/>
          <w:lang w:eastAsia="ja-JP"/>
        </w:rPr>
        <w:t xml:space="preserve">If Alt 2 is supported, bitmap shall be reported in Group 1, since Group 0 only contains long-term layer-common </w:t>
      </w:r>
      <w:r w:rsidR="009C68E2">
        <w:rPr>
          <w:rFonts w:eastAsiaTheme="minorEastAsia"/>
          <w:szCs w:val="20"/>
          <w:lang w:eastAsia="ja-JP"/>
        </w:rPr>
        <w:t xml:space="preserve">codebook components. </w:t>
      </w:r>
      <w:r w:rsidR="005A1F9A">
        <w:rPr>
          <w:rFonts w:eastAsiaTheme="minorEastAsia"/>
          <w:szCs w:val="20"/>
          <w:lang w:eastAsia="ja-JP"/>
        </w:rPr>
        <w:t xml:space="preserve">However, in our view, this is </w:t>
      </w:r>
      <w:r w:rsidR="000971F6">
        <w:rPr>
          <w:rFonts w:eastAsiaTheme="minorEastAsia"/>
          <w:szCs w:val="20"/>
          <w:lang w:eastAsia="ja-JP"/>
        </w:rPr>
        <w:t>mostly an</w:t>
      </w:r>
      <w:r w:rsidR="005A1F9A">
        <w:rPr>
          <w:rFonts w:eastAsiaTheme="minorEastAsia"/>
          <w:szCs w:val="20"/>
          <w:lang w:eastAsia="ja-JP"/>
        </w:rPr>
        <w:t xml:space="preserve"> optimization problem that does not have high priority as </w:t>
      </w:r>
      <w:r w:rsidR="00A72695">
        <w:rPr>
          <w:rFonts w:eastAsiaTheme="minorEastAsia"/>
          <w:szCs w:val="20"/>
          <w:lang w:eastAsia="ja-JP"/>
        </w:rPr>
        <w:t xml:space="preserve">fixing the </w:t>
      </w:r>
      <w:r w:rsidR="00384E6D">
        <w:rPr>
          <w:rFonts w:eastAsiaTheme="minorEastAsia"/>
          <w:szCs w:val="20"/>
          <w:lang w:eastAsia="ja-JP"/>
        </w:rPr>
        <w:t xml:space="preserve">FD basis reporting. </w:t>
      </w:r>
    </w:p>
    <w:p w14:paraId="2A25BB76" w14:textId="54E7B990" w:rsidR="008916CA" w:rsidRDefault="004D40BE" w:rsidP="00D609D1">
      <w:pPr>
        <w:pStyle w:val="Observation"/>
      </w:pPr>
      <w:bookmarkStart w:id="7" w:name="_Toc87051397"/>
      <w:r>
        <w:t xml:space="preserve">Alt 2 and Alt 3 cannot solve the </w:t>
      </w:r>
      <w:r w:rsidR="00C6577C">
        <w:t xml:space="preserve">PMI </w:t>
      </w:r>
      <w:r w:rsidR="00D609D1">
        <w:t>reconstruction</w:t>
      </w:r>
      <w:r w:rsidR="00C6577C">
        <w:t xml:space="preserve"> problem when Group 1 is dropped during CSI omission, as mentioned in </w:t>
      </w:r>
      <w:r w:rsidR="007F1B8C">
        <w:fldChar w:fldCharType="begin"/>
      </w:r>
      <w:r w:rsidR="007F1B8C">
        <w:instrText xml:space="preserve"> REF _Ref86824658 \r \h </w:instrText>
      </w:r>
      <w:r w:rsidR="007F1B8C">
        <w:fldChar w:fldCharType="separate"/>
      </w:r>
      <w:r w:rsidR="007F1B8C">
        <w:t>Observation 1</w:t>
      </w:r>
      <w:r w:rsidR="007F1B8C">
        <w:fldChar w:fldCharType="end"/>
      </w:r>
      <w:r w:rsidR="007F1B8C">
        <w:t>.</w:t>
      </w:r>
      <w:bookmarkEnd w:id="7"/>
    </w:p>
    <w:p w14:paraId="3BAE042B" w14:textId="671620ED" w:rsidR="008A3FDF" w:rsidRPr="00E400C8" w:rsidRDefault="001C5C40" w:rsidP="00D609D1">
      <w:pPr>
        <w:pStyle w:val="Observation"/>
      </w:pPr>
      <w:bookmarkStart w:id="8" w:name="_Toc87051398"/>
      <w:r>
        <w:t xml:space="preserve">In Rel-17 Type II, </w:t>
      </w:r>
      <m:oMath>
        <m:sSub>
          <m:sSubPr>
            <m:ctrlPr>
              <w:rPr>
                <w:rFonts w:ascii="Cambria Math" w:eastAsiaTheme="minorEastAsia" w:hAnsi="Cambria Math" w:cs="Arial"/>
                <w:i/>
                <w:szCs w:val="20"/>
              </w:rPr>
            </m:ctrlPr>
          </m:sSubPr>
          <m:e>
            <m:r>
              <m:rPr>
                <m:sty m:val="bi"/>
              </m:rPr>
              <w:rPr>
                <w:rFonts w:ascii="Cambria Math" w:eastAsiaTheme="minorEastAsia" w:hAnsi="Cambria Math" w:cs="Arial"/>
                <w:szCs w:val="20"/>
              </w:rPr>
              <m:t>W</m:t>
            </m:r>
          </m:e>
          <m:sub>
            <m:r>
              <m:rPr>
                <m:sty m:val="bi"/>
              </m:rPr>
              <w:rPr>
                <w:rFonts w:ascii="Cambria Math" w:eastAsiaTheme="minorEastAsia" w:hAnsi="Cambria Math" w:cs="Arial"/>
                <w:szCs w:val="20"/>
              </w:rPr>
              <m:t>f</m:t>
            </m:r>
          </m:sub>
        </m:sSub>
      </m:oMath>
      <w:r w:rsidR="00D0763F">
        <w:rPr>
          <w:rFonts w:eastAsiaTheme="minorEastAsia"/>
          <w:szCs w:val="20"/>
        </w:rPr>
        <w:t xml:space="preserve">, same as </w:t>
      </w:r>
      <m:oMath>
        <m:sSub>
          <m:sSubPr>
            <m:ctrlPr>
              <w:rPr>
                <w:rFonts w:ascii="Cambria Math" w:eastAsiaTheme="minorEastAsia" w:hAnsi="Cambria Math" w:cs="Arial"/>
                <w:i/>
                <w:szCs w:val="20"/>
              </w:rPr>
            </m:ctrlPr>
          </m:sSubPr>
          <m:e>
            <m:r>
              <m:rPr>
                <m:sty m:val="bi"/>
              </m:rPr>
              <w:rPr>
                <w:rFonts w:ascii="Cambria Math" w:eastAsiaTheme="minorEastAsia" w:hAnsi="Cambria Math" w:cs="Arial"/>
                <w:szCs w:val="20"/>
              </w:rPr>
              <m:t>W</m:t>
            </m:r>
          </m:e>
          <m:sub>
            <m:r>
              <m:rPr>
                <m:sty m:val="bi"/>
              </m:rPr>
              <w:rPr>
                <w:rFonts w:ascii="Cambria Math" w:eastAsiaTheme="minorEastAsia" w:hAnsi="Cambria Math" w:cs="Arial"/>
                <w:szCs w:val="20"/>
              </w:rPr>
              <m:t>1</m:t>
            </m:r>
          </m:sub>
        </m:sSub>
      </m:oMath>
      <w:r w:rsidR="00D0763F">
        <w:rPr>
          <w:rFonts w:eastAsiaTheme="minorEastAsia"/>
          <w:szCs w:val="20"/>
        </w:rPr>
        <w:t xml:space="preserve">, also reflects layer-common long-term </w:t>
      </w:r>
      <w:r w:rsidR="00D0763F">
        <w:rPr>
          <w:iCs/>
          <w:lang w:val="en-GB"/>
        </w:rPr>
        <w:t>channel properties</w:t>
      </w:r>
      <w:r w:rsidR="00625DDD">
        <w:rPr>
          <w:iCs/>
          <w:lang w:val="en-GB"/>
        </w:rPr>
        <w:t>.</w:t>
      </w:r>
      <w:bookmarkEnd w:id="8"/>
      <w:r w:rsidR="00625DDD">
        <w:rPr>
          <w:iCs/>
          <w:lang w:val="en-GB"/>
        </w:rPr>
        <w:t xml:space="preserve"> </w:t>
      </w:r>
    </w:p>
    <w:p w14:paraId="24723381" w14:textId="7869E2B1" w:rsidR="0022562F" w:rsidRPr="0022562F" w:rsidRDefault="00393A02" w:rsidP="0001373A">
      <w:pPr>
        <w:pStyle w:val="Proposal"/>
        <w:rPr>
          <w:i/>
          <w:iCs/>
        </w:rPr>
      </w:pPr>
      <w:bookmarkStart w:id="9" w:name="_Toc87051382"/>
      <w:r>
        <w:rPr>
          <w:lang w:val="en-GB"/>
        </w:rPr>
        <w:t xml:space="preserve">Support </w:t>
      </w:r>
      <w:r w:rsidR="0022562F" w:rsidRPr="0022562F">
        <w:rPr>
          <w:i/>
          <w:iCs/>
        </w:rPr>
        <w:t>Alt 1: Report Port indicator, SCI, and FD indicator in Group 0</w:t>
      </w:r>
      <w:bookmarkEnd w:id="9"/>
    </w:p>
    <w:p w14:paraId="5C942D73" w14:textId="155597B7" w:rsidR="00A92424" w:rsidRDefault="00A92424" w:rsidP="0001373A">
      <w:pPr>
        <w:pStyle w:val="Proposal"/>
        <w:numPr>
          <w:ilvl w:val="0"/>
          <w:numId w:val="0"/>
        </w:numPr>
        <w:rPr>
          <w:lang w:val="en-GB"/>
        </w:rPr>
      </w:pPr>
    </w:p>
    <w:p w14:paraId="0FAA0E24" w14:textId="1CA92E26" w:rsidR="004C74FB" w:rsidRDefault="00424A69" w:rsidP="00424A69">
      <w:pPr>
        <w:pStyle w:val="Heading2"/>
      </w:pPr>
      <w:bookmarkStart w:id="10" w:name="_Toc87051410"/>
      <w:r>
        <w:t xml:space="preserve">2.2 </w:t>
      </w:r>
      <w:r w:rsidR="004C74FB">
        <w:t xml:space="preserve">Priority </w:t>
      </w:r>
      <w:r>
        <w:t xml:space="preserve">order </w:t>
      </w:r>
      <w:r w:rsidR="004C74FB">
        <w:t>of mapping coefficient</w:t>
      </w:r>
      <w:r>
        <w:t>s</w:t>
      </w:r>
      <w:bookmarkEnd w:id="10"/>
    </w:p>
    <w:p w14:paraId="0A11AEB1" w14:textId="477FAACE" w:rsidR="004C74FB" w:rsidRPr="00424A69" w:rsidRDefault="004C74FB" w:rsidP="0004347C">
      <w:pPr>
        <w:pStyle w:val="NormalWeb"/>
        <w:rPr>
          <w:rFonts w:eastAsiaTheme="minorEastAsia"/>
        </w:rPr>
      </w:pPr>
      <w:r w:rsidRPr="004C74FB">
        <w:rPr>
          <w:rFonts w:eastAsiaTheme="minorEastAsia"/>
        </w:rPr>
        <w:t>There is also a discussion on the priority of mapping coefficients and the following agreement was made</w:t>
      </w:r>
    </w:p>
    <w:p w14:paraId="638B1468" w14:textId="7EC73EA6" w:rsidR="0009134D" w:rsidRDefault="0009134D" w:rsidP="0004347C">
      <w:pPr>
        <w:pStyle w:val="NormalWeb"/>
        <w:rPr>
          <w:lang w:val="en-GB"/>
        </w:rPr>
      </w:pPr>
      <w:r w:rsidRPr="0009134D">
        <w:rPr>
          <w:noProof/>
        </w:rPr>
        <w:drawing>
          <wp:inline distT="0" distB="0" distL="0" distR="0" wp14:anchorId="72D2909C" wp14:editId="1302A2DE">
            <wp:extent cx="5290172" cy="1454544"/>
            <wp:effectExtent l="0" t="0" r="6350" b="0"/>
            <wp:docPr id="7" name="Picture 3">
              <a:extLst xmlns:a="http://schemas.openxmlformats.org/drawingml/2006/main">
                <a:ext uri="{FF2B5EF4-FFF2-40B4-BE49-F238E27FC236}">
                  <a16:creationId xmlns:a16="http://schemas.microsoft.com/office/drawing/2014/main" id="{59419916-FC61-4DF3-872F-3522CC5306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9419916-FC61-4DF3-872F-3522CC530657}"/>
                        </a:ext>
                      </a:extLst>
                    </pic:cNvPr>
                    <pic:cNvPicPr>
                      <a:picLocks noChangeAspect="1"/>
                    </pic:cNvPicPr>
                  </pic:nvPicPr>
                  <pic:blipFill>
                    <a:blip r:embed="rId12"/>
                    <a:stretch>
                      <a:fillRect/>
                    </a:stretch>
                  </pic:blipFill>
                  <pic:spPr>
                    <a:xfrm>
                      <a:off x="0" y="0"/>
                      <a:ext cx="5290172" cy="1454544"/>
                    </a:xfrm>
                    <a:prstGeom prst="rect">
                      <a:avLst/>
                    </a:prstGeom>
                  </pic:spPr>
                </pic:pic>
              </a:graphicData>
            </a:graphic>
          </wp:inline>
        </w:drawing>
      </w:r>
    </w:p>
    <w:p w14:paraId="20E7058F" w14:textId="1EF35ABB" w:rsidR="009151A4" w:rsidRDefault="00024384" w:rsidP="0004347C">
      <w:pPr>
        <w:pStyle w:val="NormalWeb"/>
        <w:rPr>
          <w:rFonts w:eastAsiaTheme="minorEastAsia"/>
        </w:rPr>
      </w:pPr>
      <w:r>
        <w:rPr>
          <w:rFonts w:eastAsiaTheme="minorEastAsia"/>
        </w:rPr>
        <w:t xml:space="preserve">We can divide the 3 alternatives into 2 categories, </w:t>
      </w:r>
      <w:r w:rsidR="00C202DB">
        <w:rPr>
          <w:rFonts w:eastAsiaTheme="minorEastAsia"/>
        </w:rPr>
        <w:t>either more accurate PMI but for fewer layers</w:t>
      </w:r>
      <w:r w:rsidR="00127958">
        <w:rPr>
          <w:rFonts w:eastAsiaTheme="minorEastAsia"/>
        </w:rPr>
        <w:t xml:space="preserve"> (Alt1)</w:t>
      </w:r>
      <w:r w:rsidR="00C202DB">
        <w:rPr>
          <w:rFonts w:eastAsiaTheme="minorEastAsia"/>
        </w:rPr>
        <w:t xml:space="preserve"> or </w:t>
      </w:r>
      <w:r w:rsidR="00127958">
        <w:rPr>
          <w:rFonts w:eastAsiaTheme="minorEastAsia"/>
        </w:rPr>
        <w:t>coarse</w:t>
      </w:r>
      <w:r w:rsidR="00C65A6A">
        <w:rPr>
          <w:rFonts w:eastAsiaTheme="minorEastAsia"/>
        </w:rPr>
        <w:t>r</w:t>
      </w:r>
      <w:r w:rsidR="00127958">
        <w:rPr>
          <w:rFonts w:eastAsiaTheme="minorEastAsia"/>
        </w:rPr>
        <w:t xml:space="preserve"> PMI but for more layers (Alt 2 and 3).</w:t>
      </w:r>
      <w:r w:rsidR="00430D00">
        <w:rPr>
          <w:rFonts w:eastAsiaTheme="minorEastAsia"/>
        </w:rPr>
        <w:t xml:space="preserve"> </w:t>
      </w:r>
    </w:p>
    <w:p w14:paraId="24ACD3F2" w14:textId="1759F8E5" w:rsidR="0061024C" w:rsidRDefault="003C1F33" w:rsidP="00EA2A34">
      <w:pPr>
        <w:rPr>
          <w:rFonts w:eastAsiaTheme="minorEastAsia" w:cs="Arial"/>
          <w:szCs w:val="20"/>
          <w:lang w:eastAsia="ja-JP"/>
        </w:rPr>
      </w:pPr>
      <w:r>
        <w:rPr>
          <w:rFonts w:eastAsiaTheme="minorEastAsia" w:cs="Arial"/>
          <w:szCs w:val="20"/>
          <w:lang w:eastAsia="ja-JP"/>
        </w:rPr>
        <w:lastRenderedPageBreak/>
        <w:t>In our view,</w:t>
      </w:r>
      <w:r w:rsidR="009151A4">
        <w:rPr>
          <w:rFonts w:eastAsiaTheme="minorEastAsia" w:cs="Arial"/>
          <w:szCs w:val="20"/>
          <w:lang w:eastAsia="ja-JP"/>
        </w:rPr>
        <w:t xml:space="preserve"> </w:t>
      </w:r>
      <w:r w:rsidR="00C63EA6">
        <w:rPr>
          <w:rFonts w:eastAsiaTheme="minorEastAsia" w:cs="Arial"/>
          <w:szCs w:val="20"/>
          <w:lang w:eastAsia="ja-JP"/>
        </w:rPr>
        <w:t>p</w:t>
      </w:r>
      <w:r w:rsidR="005C2AC0">
        <w:rPr>
          <w:rFonts w:eastAsiaTheme="minorEastAsia" w:cs="Arial"/>
          <w:szCs w:val="20"/>
          <w:lang w:eastAsia="ja-JP"/>
        </w:rPr>
        <w:t>rioritiz</w:t>
      </w:r>
      <w:r w:rsidR="00C53B56">
        <w:rPr>
          <w:rFonts w:eastAsiaTheme="minorEastAsia" w:cs="Arial"/>
          <w:szCs w:val="20"/>
          <w:lang w:eastAsia="ja-JP"/>
        </w:rPr>
        <w:t>ing</w:t>
      </w:r>
      <w:r w:rsidR="005C2AC0">
        <w:rPr>
          <w:rFonts w:eastAsiaTheme="minorEastAsia" w:cs="Arial"/>
          <w:szCs w:val="20"/>
          <w:lang w:eastAsia="ja-JP"/>
        </w:rPr>
        <w:t xml:space="preserve"> more layers </w:t>
      </w:r>
      <w:r w:rsidR="000675D4">
        <w:rPr>
          <w:rFonts w:eastAsiaTheme="minorEastAsia" w:cs="Arial"/>
          <w:szCs w:val="20"/>
          <w:lang w:eastAsia="ja-JP"/>
        </w:rPr>
        <w:t xml:space="preserve">over more accurate PMI per layer may lose the orthogonality </w:t>
      </w:r>
      <w:r>
        <w:rPr>
          <w:rFonts w:eastAsiaTheme="minorEastAsia" w:cs="Arial"/>
          <w:szCs w:val="20"/>
          <w:lang w:eastAsia="ja-JP"/>
        </w:rPr>
        <w:t>of PMIs for different</w:t>
      </w:r>
      <w:r w:rsidR="000675D4">
        <w:rPr>
          <w:rFonts w:eastAsiaTheme="minorEastAsia" w:cs="Arial"/>
          <w:szCs w:val="20"/>
          <w:lang w:eastAsia="ja-JP"/>
        </w:rPr>
        <w:t xml:space="preserve"> layers. Consider the following</w:t>
      </w:r>
      <w:r w:rsidR="00726370">
        <w:rPr>
          <w:rFonts w:eastAsiaTheme="minorEastAsia" w:cs="Arial"/>
          <w:szCs w:val="20"/>
          <w:lang w:eastAsia="ja-JP"/>
        </w:rPr>
        <w:t xml:space="preserve"> toy </w:t>
      </w:r>
      <w:r w:rsidR="000675D4">
        <w:rPr>
          <w:rFonts w:eastAsiaTheme="minorEastAsia" w:cs="Arial"/>
          <w:szCs w:val="20"/>
          <w:lang w:eastAsia="ja-JP"/>
        </w:rPr>
        <w:t>example</w:t>
      </w:r>
      <w:r w:rsidR="00C933C7">
        <w:rPr>
          <w:rFonts w:eastAsiaTheme="minorEastAsia" w:cs="Arial"/>
          <w:szCs w:val="20"/>
          <w:lang w:eastAsia="ja-JP"/>
        </w:rPr>
        <w:t xml:space="preserve"> in </w:t>
      </w:r>
      <w:r w:rsidR="00C933C7">
        <w:rPr>
          <w:rFonts w:eastAsiaTheme="minorEastAsia" w:cs="Arial"/>
          <w:szCs w:val="20"/>
          <w:lang w:eastAsia="ja-JP"/>
        </w:rPr>
        <w:fldChar w:fldCharType="begin"/>
      </w:r>
      <w:r w:rsidR="00C933C7">
        <w:rPr>
          <w:rFonts w:eastAsiaTheme="minorEastAsia" w:cs="Arial"/>
          <w:szCs w:val="20"/>
          <w:lang w:eastAsia="ja-JP"/>
        </w:rPr>
        <w:instrText xml:space="preserve"> REF _Ref86827189 \h </w:instrText>
      </w:r>
      <w:r w:rsidR="00C933C7">
        <w:rPr>
          <w:rFonts w:eastAsiaTheme="minorEastAsia" w:cs="Arial"/>
          <w:szCs w:val="20"/>
          <w:lang w:eastAsia="ja-JP"/>
        </w:rPr>
      </w:r>
      <w:r w:rsidR="00C933C7">
        <w:rPr>
          <w:rFonts w:eastAsiaTheme="minorEastAsia" w:cs="Arial"/>
          <w:szCs w:val="20"/>
          <w:lang w:eastAsia="ja-JP"/>
        </w:rPr>
        <w:fldChar w:fldCharType="separate"/>
      </w:r>
      <w:r w:rsidR="00C933C7" w:rsidRPr="005F20B4">
        <w:rPr>
          <w:bCs/>
        </w:rPr>
        <w:t xml:space="preserve">Figure </w:t>
      </w:r>
      <w:r w:rsidR="00C933C7" w:rsidRPr="005F20B4">
        <w:rPr>
          <w:bCs/>
          <w:noProof/>
        </w:rPr>
        <w:t>2</w:t>
      </w:r>
      <w:r w:rsidR="00C933C7">
        <w:rPr>
          <w:rFonts w:eastAsiaTheme="minorEastAsia" w:cs="Arial"/>
          <w:szCs w:val="20"/>
          <w:lang w:eastAsia="ja-JP"/>
        </w:rPr>
        <w:fldChar w:fldCharType="end"/>
      </w:r>
      <w:r w:rsidR="002F7698">
        <w:rPr>
          <w:rFonts w:eastAsiaTheme="minorEastAsia" w:cs="Arial"/>
          <w:szCs w:val="20"/>
          <w:lang w:eastAsia="ja-JP"/>
        </w:rPr>
        <w:t>, with</w:t>
      </w:r>
      <w:r w:rsidR="009610ED">
        <w:rPr>
          <w:rFonts w:eastAsiaTheme="minorEastAsia" w:cs="Arial"/>
          <w:szCs w:val="20"/>
          <w:lang w:eastAsia="ja-JP"/>
        </w:rPr>
        <w:t xml:space="preserve"> </w:t>
      </w:r>
      <m:oMath>
        <m:r>
          <w:rPr>
            <w:rFonts w:ascii="Cambria Math" w:eastAsiaTheme="minorEastAsia" w:hAnsi="Cambria Math" w:cs="Arial"/>
            <w:szCs w:val="20"/>
            <w:lang w:eastAsia="ja-JP"/>
          </w:rPr>
          <m:t>M=2</m:t>
        </m:r>
      </m:oMath>
      <w:r w:rsidR="00A22ED1">
        <w:rPr>
          <w:rFonts w:eastAsiaTheme="minorEastAsia" w:cs="Arial"/>
          <w:szCs w:val="20"/>
          <w:lang w:eastAsia="ja-JP"/>
        </w:rPr>
        <w:t xml:space="preserve">, </w:t>
      </w:r>
      <m:oMath>
        <m:sSub>
          <m:sSubPr>
            <m:ctrlPr>
              <w:rPr>
                <w:rFonts w:ascii="Cambria Math" w:eastAsiaTheme="minorEastAsia" w:hAnsi="Cambria Math" w:cs="Arial"/>
                <w:i/>
                <w:szCs w:val="20"/>
                <w:lang w:eastAsia="ja-JP"/>
              </w:rPr>
            </m:ctrlPr>
          </m:sSubPr>
          <m:e>
            <m:r>
              <w:rPr>
                <w:rFonts w:ascii="Cambria Math" w:eastAsiaTheme="minorEastAsia" w:hAnsi="Cambria Math" w:cs="Arial"/>
                <w:szCs w:val="20"/>
                <w:lang w:eastAsia="ja-JP"/>
              </w:rPr>
              <m:t>K</m:t>
            </m:r>
          </m:e>
          <m:sub>
            <m:r>
              <w:rPr>
                <w:rFonts w:ascii="Cambria Math" w:eastAsiaTheme="minorEastAsia" w:hAnsi="Cambria Math" w:cs="Arial"/>
                <w:szCs w:val="20"/>
                <w:lang w:eastAsia="ja-JP"/>
              </w:rPr>
              <m:t>1</m:t>
            </m:r>
          </m:sub>
        </m:sSub>
        <m:r>
          <w:rPr>
            <w:rFonts w:ascii="Cambria Math" w:eastAsiaTheme="minorEastAsia" w:hAnsi="Cambria Math" w:cs="Arial"/>
            <w:szCs w:val="20"/>
            <w:lang w:eastAsia="ja-JP"/>
          </w:rPr>
          <m:t>=4</m:t>
        </m:r>
      </m:oMath>
      <w:r w:rsidR="00414F84">
        <w:rPr>
          <w:rFonts w:eastAsiaTheme="minorEastAsia" w:cs="Arial"/>
          <w:szCs w:val="20"/>
          <w:lang w:eastAsia="ja-JP"/>
        </w:rPr>
        <w:t xml:space="preserve"> and </w:t>
      </w:r>
      <m:oMath>
        <m:r>
          <w:rPr>
            <w:rFonts w:ascii="Cambria Math" w:eastAsiaTheme="minorEastAsia" w:hAnsi="Cambria Math" w:cs="Arial"/>
            <w:szCs w:val="20"/>
            <w:lang w:eastAsia="ja-JP"/>
          </w:rPr>
          <m:t>v=2</m:t>
        </m:r>
      </m:oMath>
      <w:r w:rsidR="0033745A">
        <w:rPr>
          <w:rFonts w:eastAsiaTheme="minorEastAsia" w:cs="Arial"/>
          <w:szCs w:val="20"/>
          <w:lang w:eastAsia="ja-JP"/>
        </w:rPr>
        <w:t xml:space="preserve">, </w:t>
      </w:r>
      <w:r w:rsidR="003B293D">
        <w:rPr>
          <w:rFonts w:eastAsiaTheme="minorEastAsia" w:cs="Arial"/>
          <w:szCs w:val="20"/>
          <w:lang w:eastAsia="ja-JP"/>
        </w:rPr>
        <w:t>where</w:t>
      </w:r>
      <w:r w:rsidR="0033745A">
        <w:rPr>
          <w:rFonts w:eastAsiaTheme="minorEastAsia" w:cs="Arial"/>
          <w:szCs w:val="20"/>
          <w:lang w:eastAsia="ja-JP"/>
        </w:rPr>
        <w:t xml:space="preserve"> </w:t>
      </w:r>
      <m:oMath>
        <m:sSub>
          <m:sSubPr>
            <m:ctrlPr>
              <w:rPr>
                <w:rFonts w:ascii="Cambria Math" w:eastAsiaTheme="minorEastAsia" w:hAnsi="Cambria Math" w:cs="Arial"/>
                <w:i/>
                <w:szCs w:val="20"/>
                <w:lang w:eastAsia="ja-JP"/>
              </w:rPr>
            </m:ctrlPr>
          </m:sSubPr>
          <m:e>
            <m:r>
              <w:rPr>
                <w:rFonts w:ascii="Cambria Math" w:eastAsiaTheme="minorEastAsia" w:hAnsi="Cambria Math" w:cs="Arial"/>
                <w:szCs w:val="20"/>
                <w:lang w:eastAsia="ja-JP"/>
              </w:rPr>
              <m:t>W</m:t>
            </m:r>
          </m:e>
          <m:sub>
            <m:r>
              <w:rPr>
                <w:rFonts w:ascii="Cambria Math" w:eastAsiaTheme="minorEastAsia" w:hAnsi="Cambria Math" w:cs="Arial"/>
                <w:szCs w:val="20"/>
                <w:lang w:eastAsia="ja-JP"/>
              </w:rPr>
              <m:t>2,v</m:t>
            </m:r>
          </m:sub>
        </m:sSub>
      </m:oMath>
      <w:r w:rsidR="0033745A">
        <w:rPr>
          <w:rFonts w:eastAsiaTheme="minorEastAsia" w:cs="Arial"/>
          <w:szCs w:val="20"/>
          <w:lang w:eastAsia="ja-JP"/>
        </w:rPr>
        <w:t xml:space="preserve"> </w:t>
      </w:r>
      <w:r w:rsidR="003B293D">
        <w:rPr>
          <w:rFonts w:eastAsiaTheme="minorEastAsia" w:cs="Arial"/>
          <w:szCs w:val="20"/>
          <w:lang w:eastAsia="ja-JP"/>
        </w:rPr>
        <w:t xml:space="preserve">and </w:t>
      </w:r>
      <m:oMath>
        <m:sSub>
          <m:sSubPr>
            <m:ctrlPr>
              <w:rPr>
                <w:rFonts w:ascii="Cambria Math" w:eastAsiaTheme="minorEastAsia" w:hAnsi="Cambria Math" w:cs="Arial"/>
                <w:i/>
                <w:szCs w:val="20"/>
                <w:lang w:eastAsia="ja-JP"/>
              </w:rPr>
            </m:ctrlPr>
          </m:sSubPr>
          <m:e>
            <m:acc>
              <m:accPr>
                <m:chr m:val="̃"/>
                <m:ctrlPr>
                  <w:rPr>
                    <w:rFonts w:ascii="Cambria Math" w:eastAsiaTheme="minorEastAsia" w:hAnsi="Cambria Math" w:cs="Arial"/>
                    <w:i/>
                    <w:szCs w:val="20"/>
                    <w:lang w:eastAsia="ja-JP"/>
                  </w:rPr>
                </m:ctrlPr>
              </m:accPr>
              <m:e>
                <m:r>
                  <w:rPr>
                    <w:rFonts w:ascii="Cambria Math" w:eastAsiaTheme="minorEastAsia" w:hAnsi="Cambria Math" w:cs="Arial"/>
                    <w:szCs w:val="20"/>
                    <w:lang w:eastAsia="ja-JP"/>
                  </w:rPr>
                  <m:t>W</m:t>
                </m:r>
              </m:e>
            </m:acc>
          </m:e>
          <m:sub>
            <m:r>
              <w:rPr>
                <w:rFonts w:ascii="Cambria Math" w:eastAsiaTheme="minorEastAsia" w:hAnsi="Cambria Math" w:cs="Arial"/>
                <w:szCs w:val="20"/>
                <w:lang w:eastAsia="ja-JP"/>
              </w:rPr>
              <m:t>2,v</m:t>
            </m:r>
          </m:sub>
        </m:sSub>
      </m:oMath>
      <w:r w:rsidR="003B293D">
        <w:rPr>
          <w:rFonts w:eastAsiaTheme="minorEastAsia" w:cs="Arial"/>
          <w:szCs w:val="20"/>
          <w:lang w:eastAsia="ja-JP"/>
        </w:rPr>
        <w:t xml:space="preserve"> denote the </w:t>
      </w:r>
      <w:r w:rsidR="001C0108">
        <w:rPr>
          <w:rFonts w:eastAsiaTheme="minorEastAsia" w:cs="Arial"/>
          <w:szCs w:val="20"/>
          <w:lang w:eastAsia="ja-JP"/>
        </w:rPr>
        <w:t xml:space="preserve">linear combination coefficient for layer </w:t>
      </w:r>
      <m:oMath>
        <m:r>
          <w:rPr>
            <w:rFonts w:ascii="Cambria Math" w:eastAsiaTheme="minorEastAsia" w:hAnsi="Cambria Math" w:cs="Arial"/>
            <w:szCs w:val="20"/>
            <w:lang w:eastAsia="ja-JP"/>
          </w:rPr>
          <m:t>v</m:t>
        </m:r>
      </m:oMath>
      <w:r w:rsidR="00B64C80">
        <w:rPr>
          <w:rFonts w:eastAsiaTheme="minorEastAsia" w:cs="Arial"/>
          <w:szCs w:val="20"/>
          <w:lang w:eastAsia="ja-JP"/>
        </w:rPr>
        <w:t xml:space="preserve"> before and after CSI omission</w:t>
      </w:r>
      <w:r w:rsidR="001C0108">
        <w:rPr>
          <w:rFonts w:eastAsiaTheme="minorEastAsia" w:cs="Arial"/>
          <w:szCs w:val="20"/>
          <w:lang w:eastAsia="ja-JP"/>
        </w:rPr>
        <w:t xml:space="preserve">, respectively. </w:t>
      </w:r>
    </w:p>
    <w:p w14:paraId="75DFF68D" w14:textId="684B29C3" w:rsidR="00024488" w:rsidRDefault="00441727" w:rsidP="00EA2A34">
      <w:pPr>
        <w:rPr>
          <w:rFonts w:eastAsiaTheme="minorEastAsia" w:cs="Arial"/>
          <w:szCs w:val="20"/>
          <w:lang w:eastAsia="ja-JP"/>
        </w:rPr>
      </w:pPr>
      <w:r>
        <w:rPr>
          <w:rFonts w:eastAsiaTheme="minorEastAsia" w:cs="Arial"/>
          <w:szCs w:val="20"/>
          <w:lang w:eastAsia="ja-JP"/>
        </w:rPr>
        <w:t>Before CSI omission</w:t>
      </w:r>
      <w:r w:rsidR="0061024C">
        <w:rPr>
          <w:rFonts w:eastAsiaTheme="minorEastAsia" w:cs="Arial"/>
          <w:szCs w:val="20"/>
          <w:lang w:eastAsia="ja-JP"/>
        </w:rPr>
        <w:t xml:space="preserve"> (</w:t>
      </w:r>
      <w:r w:rsidR="00FC40FD">
        <w:rPr>
          <w:rFonts w:eastAsiaTheme="minorEastAsia" w:cs="Arial"/>
          <w:szCs w:val="20"/>
          <w:lang w:eastAsia="ja-JP"/>
        </w:rPr>
        <w:fldChar w:fldCharType="begin"/>
      </w:r>
      <w:r w:rsidR="00FC40FD">
        <w:rPr>
          <w:rFonts w:eastAsiaTheme="minorEastAsia" w:cs="Arial"/>
          <w:szCs w:val="20"/>
          <w:lang w:eastAsia="ja-JP"/>
        </w:rPr>
        <w:instrText xml:space="preserve"> REF _Ref86827189 \h </w:instrText>
      </w:r>
      <w:r w:rsidR="00FC40FD">
        <w:rPr>
          <w:rFonts w:eastAsiaTheme="minorEastAsia" w:cs="Arial"/>
          <w:szCs w:val="20"/>
          <w:lang w:eastAsia="ja-JP"/>
        </w:rPr>
      </w:r>
      <w:r w:rsidR="00FC40FD">
        <w:rPr>
          <w:rFonts w:eastAsiaTheme="minorEastAsia" w:cs="Arial"/>
          <w:szCs w:val="20"/>
          <w:lang w:eastAsia="ja-JP"/>
        </w:rPr>
        <w:fldChar w:fldCharType="separate"/>
      </w:r>
      <w:r w:rsidR="00FC40FD" w:rsidRPr="003A3707">
        <w:rPr>
          <w:bCs/>
        </w:rPr>
        <w:t xml:space="preserve">Figure </w:t>
      </w:r>
      <w:r w:rsidR="00FC40FD" w:rsidRPr="00FC17B8">
        <w:rPr>
          <w:bCs/>
          <w:noProof/>
        </w:rPr>
        <w:t>2</w:t>
      </w:r>
      <w:r w:rsidR="00FC40FD">
        <w:rPr>
          <w:rFonts w:eastAsiaTheme="minorEastAsia" w:cs="Arial"/>
          <w:szCs w:val="20"/>
          <w:lang w:eastAsia="ja-JP"/>
        </w:rPr>
        <w:fldChar w:fldCharType="end"/>
      </w:r>
      <w:r w:rsidR="0061024C">
        <w:rPr>
          <w:rFonts w:eastAsiaTheme="minorEastAsia" w:cs="Arial"/>
          <w:szCs w:val="20"/>
          <w:lang w:eastAsia="ja-JP"/>
        </w:rPr>
        <w:t>-a)</w:t>
      </w:r>
      <w:r w:rsidR="00FC40FD">
        <w:rPr>
          <w:rFonts w:eastAsiaTheme="minorEastAsia" w:cs="Arial"/>
          <w:szCs w:val="20"/>
          <w:lang w:eastAsia="ja-JP"/>
        </w:rPr>
        <w:t xml:space="preserve">, </w:t>
      </w:r>
      <w:proofErr w:type="spellStart"/>
      <m:oMath>
        <m:r>
          <m:rPr>
            <m:nor/>
          </m:rPr>
          <w:rPr>
            <w:rFonts w:ascii="Cambria Math" w:eastAsiaTheme="minorEastAsia" w:hAnsi="Cambria Math" w:cs="Arial"/>
            <w:szCs w:val="20"/>
            <w:lang w:eastAsia="ja-JP"/>
          </w:rPr>
          <m:t>vec</m:t>
        </m:r>
        <w:proofErr w:type="spellEnd"/>
        <m:d>
          <m:dPr>
            <m:ctrlPr>
              <w:rPr>
                <w:rFonts w:ascii="Cambria Math" w:eastAsiaTheme="minorEastAsia" w:hAnsi="Cambria Math" w:cs="Arial"/>
                <w:i/>
                <w:szCs w:val="20"/>
                <w:lang w:eastAsia="ja-JP"/>
              </w:rPr>
            </m:ctrlPr>
          </m:dPr>
          <m:e>
            <m:sSub>
              <m:sSubPr>
                <m:ctrlPr>
                  <w:rPr>
                    <w:rFonts w:ascii="Cambria Math" w:eastAsiaTheme="minorEastAsia" w:hAnsi="Cambria Math" w:cs="Arial"/>
                    <w:i/>
                    <w:szCs w:val="20"/>
                    <w:lang w:eastAsia="ja-JP"/>
                  </w:rPr>
                </m:ctrlPr>
              </m:sSubPr>
              <m:e>
                <m:r>
                  <w:rPr>
                    <w:rFonts w:ascii="Cambria Math" w:eastAsiaTheme="minorEastAsia" w:hAnsi="Cambria Math" w:cs="Arial"/>
                    <w:szCs w:val="20"/>
                    <w:lang w:eastAsia="ja-JP"/>
                  </w:rPr>
                  <m:t>W</m:t>
                </m:r>
              </m:e>
              <m:sub>
                <m:r>
                  <w:rPr>
                    <w:rFonts w:ascii="Cambria Math" w:eastAsiaTheme="minorEastAsia" w:hAnsi="Cambria Math" w:cs="Arial"/>
                    <w:szCs w:val="20"/>
                    <w:lang w:eastAsia="ja-JP"/>
                  </w:rPr>
                  <m:t>2,1</m:t>
                </m:r>
              </m:sub>
            </m:sSub>
          </m:e>
        </m:d>
      </m:oMath>
      <w:r w:rsidR="00A5266C">
        <w:rPr>
          <w:rFonts w:eastAsiaTheme="minorEastAsia" w:cs="Arial"/>
          <w:szCs w:val="20"/>
          <w:lang w:eastAsia="ja-JP"/>
        </w:rPr>
        <w:t xml:space="preserve"> and </w:t>
      </w:r>
      <w:proofErr w:type="spellStart"/>
      <m:oMath>
        <m:r>
          <m:rPr>
            <m:nor/>
          </m:rPr>
          <w:rPr>
            <w:rFonts w:ascii="Cambria Math" w:eastAsiaTheme="minorEastAsia" w:hAnsi="Cambria Math" w:cs="Arial"/>
            <w:szCs w:val="20"/>
            <w:lang w:eastAsia="ja-JP"/>
          </w:rPr>
          <m:t>vec</m:t>
        </m:r>
        <w:proofErr w:type="spellEnd"/>
        <m:d>
          <m:dPr>
            <m:ctrlPr>
              <w:rPr>
                <w:rFonts w:ascii="Cambria Math" w:eastAsiaTheme="minorEastAsia" w:hAnsi="Cambria Math" w:cs="Arial"/>
                <w:i/>
                <w:szCs w:val="20"/>
                <w:lang w:eastAsia="ja-JP"/>
              </w:rPr>
            </m:ctrlPr>
          </m:dPr>
          <m:e>
            <m:sSub>
              <m:sSubPr>
                <m:ctrlPr>
                  <w:rPr>
                    <w:rFonts w:ascii="Cambria Math" w:eastAsiaTheme="minorEastAsia" w:hAnsi="Cambria Math" w:cs="Arial"/>
                    <w:i/>
                    <w:szCs w:val="20"/>
                    <w:lang w:eastAsia="ja-JP"/>
                  </w:rPr>
                </m:ctrlPr>
              </m:sSubPr>
              <m:e>
                <m:r>
                  <w:rPr>
                    <w:rFonts w:ascii="Cambria Math" w:eastAsiaTheme="minorEastAsia" w:hAnsi="Cambria Math" w:cs="Arial"/>
                    <w:szCs w:val="20"/>
                    <w:lang w:eastAsia="ja-JP"/>
                  </w:rPr>
                  <m:t>W</m:t>
                </m:r>
              </m:e>
              <m:sub>
                <m:r>
                  <w:rPr>
                    <w:rFonts w:ascii="Cambria Math" w:eastAsiaTheme="minorEastAsia" w:hAnsi="Cambria Math" w:cs="Arial"/>
                    <w:szCs w:val="20"/>
                    <w:lang w:eastAsia="ja-JP"/>
                  </w:rPr>
                  <m:t>2,2</m:t>
                </m:r>
              </m:sub>
            </m:sSub>
          </m:e>
        </m:d>
      </m:oMath>
      <w:r w:rsidR="00A5266C">
        <w:rPr>
          <w:rFonts w:eastAsiaTheme="minorEastAsia" w:cs="Arial"/>
          <w:szCs w:val="20"/>
          <w:lang w:eastAsia="ja-JP"/>
        </w:rPr>
        <w:t xml:space="preserve"> should be orthogonal</w:t>
      </w:r>
      <w:r w:rsidR="00EE7CB5">
        <w:rPr>
          <w:rFonts w:eastAsiaTheme="minorEastAsia" w:cs="Arial"/>
          <w:szCs w:val="20"/>
          <w:lang w:eastAsia="ja-JP"/>
        </w:rPr>
        <w:t xml:space="preserve"> if we ignore the quantization effect, where </w:t>
      </w:r>
      <w:proofErr w:type="spellStart"/>
      <m:oMath>
        <m:r>
          <m:rPr>
            <m:nor/>
          </m:rPr>
          <w:rPr>
            <w:rFonts w:ascii="Cambria Math" w:eastAsiaTheme="minorEastAsia" w:hAnsi="Cambria Math" w:cs="Arial"/>
            <w:szCs w:val="20"/>
            <w:lang w:eastAsia="ja-JP"/>
          </w:rPr>
          <m:t>vec</m:t>
        </m:r>
        <w:proofErr w:type="spellEnd"/>
        <m:d>
          <m:dPr>
            <m:ctrlPr>
              <w:rPr>
                <w:rFonts w:ascii="Cambria Math" w:eastAsiaTheme="minorEastAsia" w:hAnsi="Cambria Math" w:cs="Arial"/>
                <w:i/>
                <w:szCs w:val="20"/>
                <w:lang w:eastAsia="ja-JP"/>
              </w:rPr>
            </m:ctrlPr>
          </m:dPr>
          <m:e>
            <m:r>
              <w:rPr>
                <w:rFonts w:ascii="Cambria Math" w:eastAsiaTheme="minorEastAsia" w:hAnsi="Cambria Math" w:cs="Arial"/>
                <w:szCs w:val="20"/>
                <w:lang w:eastAsia="ja-JP"/>
              </w:rPr>
              <m:t>∙</m:t>
            </m:r>
          </m:e>
        </m:d>
      </m:oMath>
      <w:r w:rsidR="00EE7CB5">
        <w:rPr>
          <w:rFonts w:eastAsiaTheme="minorEastAsia" w:cs="Arial"/>
          <w:szCs w:val="20"/>
          <w:lang w:eastAsia="ja-JP"/>
        </w:rPr>
        <w:t xml:space="preserve"> is the vectorization operator.</w:t>
      </w:r>
      <w:r w:rsidR="000C2C8E">
        <w:rPr>
          <w:rFonts w:eastAsiaTheme="minorEastAsia" w:cs="Arial"/>
          <w:szCs w:val="20"/>
          <w:lang w:eastAsia="ja-JP"/>
        </w:rPr>
        <w:t xml:space="preserve"> However, </w:t>
      </w:r>
      <w:r w:rsidR="008758D5">
        <w:rPr>
          <w:rFonts w:eastAsiaTheme="minorEastAsia" w:cs="Arial"/>
          <w:szCs w:val="20"/>
          <w:lang w:eastAsia="ja-JP"/>
        </w:rPr>
        <w:t>if CSI omission occurs</w:t>
      </w:r>
      <w:r w:rsidR="005B4319">
        <w:rPr>
          <w:rFonts w:eastAsiaTheme="minorEastAsia" w:cs="Arial"/>
          <w:szCs w:val="20"/>
          <w:lang w:eastAsia="ja-JP"/>
        </w:rPr>
        <w:t xml:space="preserve"> and coefficients are firstly mapped to layer</w:t>
      </w:r>
      <w:r w:rsidR="008758D5">
        <w:rPr>
          <w:rFonts w:eastAsiaTheme="minorEastAsia" w:cs="Arial"/>
          <w:szCs w:val="20"/>
          <w:lang w:eastAsia="ja-JP"/>
        </w:rPr>
        <w:t xml:space="preserve">, as seen in </w:t>
      </w:r>
      <w:r w:rsidR="008758D5">
        <w:rPr>
          <w:rFonts w:eastAsiaTheme="minorEastAsia" w:cs="Arial"/>
          <w:szCs w:val="20"/>
          <w:lang w:eastAsia="ja-JP"/>
        </w:rPr>
        <w:fldChar w:fldCharType="begin"/>
      </w:r>
      <w:r w:rsidR="008758D5">
        <w:rPr>
          <w:rFonts w:eastAsiaTheme="minorEastAsia" w:cs="Arial"/>
          <w:szCs w:val="20"/>
          <w:lang w:eastAsia="ja-JP"/>
        </w:rPr>
        <w:instrText xml:space="preserve"> REF _Ref86827189 \h </w:instrText>
      </w:r>
      <w:r w:rsidR="008758D5">
        <w:rPr>
          <w:rFonts w:eastAsiaTheme="minorEastAsia" w:cs="Arial"/>
          <w:szCs w:val="20"/>
          <w:lang w:eastAsia="ja-JP"/>
        </w:rPr>
      </w:r>
      <w:r w:rsidR="008758D5">
        <w:rPr>
          <w:rFonts w:eastAsiaTheme="minorEastAsia" w:cs="Arial"/>
          <w:szCs w:val="20"/>
          <w:lang w:eastAsia="ja-JP"/>
        </w:rPr>
        <w:fldChar w:fldCharType="separate"/>
      </w:r>
      <w:r w:rsidR="008758D5" w:rsidRPr="005F20B4">
        <w:rPr>
          <w:bCs/>
        </w:rPr>
        <w:t xml:space="preserve">Figure </w:t>
      </w:r>
      <w:r w:rsidR="008758D5" w:rsidRPr="005F20B4">
        <w:rPr>
          <w:bCs/>
          <w:noProof/>
        </w:rPr>
        <w:t>2</w:t>
      </w:r>
      <w:r w:rsidR="008758D5">
        <w:rPr>
          <w:rFonts w:eastAsiaTheme="minorEastAsia" w:cs="Arial"/>
          <w:szCs w:val="20"/>
          <w:lang w:eastAsia="ja-JP"/>
        </w:rPr>
        <w:fldChar w:fldCharType="end"/>
      </w:r>
      <w:r w:rsidR="008758D5">
        <w:rPr>
          <w:rFonts w:eastAsiaTheme="minorEastAsia" w:cs="Arial"/>
          <w:szCs w:val="20"/>
          <w:lang w:eastAsia="ja-JP"/>
        </w:rPr>
        <w:t xml:space="preserve">-b where only </w:t>
      </w:r>
      <w:r w:rsidR="00BE1298">
        <w:rPr>
          <w:rFonts w:eastAsiaTheme="minorEastAsia" w:cs="Arial"/>
          <w:szCs w:val="20"/>
          <w:lang w:eastAsia="ja-JP"/>
        </w:rPr>
        <w:t>4 out of 16 coefficients are reported</w:t>
      </w:r>
      <w:r w:rsidR="00C21A4D">
        <w:rPr>
          <w:rFonts w:eastAsiaTheme="minorEastAsia" w:cs="Arial"/>
          <w:szCs w:val="20"/>
          <w:lang w:eastAsia="ja-JP"/>
        </w:rPr>
        <w:t>,</w:t>
      </w:r>
      <w:r w:rsidR="00E325C9">
        <w:rPr>
          <w:rFonts w:eastAsiaTheme="minorEastAsia" w:cs="Arial"/>
          <w:szCs w:val="20"/>
          <w:lang w:eastAsia="ja-JP"/>
        </w:rPr>
        <w:t xml:space="preserve"> the orthogonality between</w:t>
      </w:r>
      <w:r w:rsidR="00C21A4D">
        <w:rPr>
          <w:rFonts w:eastAsiaTheme="minorEastAsia" w:cs="Arial"/>
          <w:szCs w:val="20"/>
          <w:lang w:eastAsia="ja-JP"/>
        </w:rPr>
        <w:t xml:space="preserve"> </w:t>
      </w:r>
      <w:proofErr w:type="spellStart"/>
      <m:oMath>
        <m:r>
          <m:rPr>
            <m:nor/>
          </m:rPr>
          <w:rPr>
            <w:rFonts w:ascii="Cambria Math" w:eastAsiaTheme="minorEastAsia" w:hAnsi="Cambria Math" w:cs="Arial"/>
            <w:szCs w:val="20"/>
            <w:lang w:eastAsia="ja-JP"/>
          </w:rPr>
          <m:t>vec</m:t>
        </m:r>
        <w:proofErr w:type="spellEnd"/>
        <m:d>
          <m:dPr>
            <m:ctrlPr>
              <w:rPr>
                <w:rFonts w:ascii="Cambria Math" w:eastAsiaTheme="minorEastAsia" w:hAnsi="Cambria Math" w:cs="Arial"/>
                <w:i/>
                <w:szCs w:val="20"/>
                <w:lang w:eastAsia="ja-JP"/>
              </w:rPr>
            </m:ctrlPr>
          </m:dPr>
          <m:e>
            <m:sSub>
              <m:sSubPr>
                <m:ctrlPr>
                  <w:rPr>
                    <w:rFonts w:ascii="Cambria Math" w:eastAsiaTheme="minorEastAsia" w:hAnsi="Cambria Math" w:cs="Arial"/>
                    <w:i/>
                    <w:szCs w:val="20"/>
                    <w:lang w:eastAsia="ja-JP"/>
                  </w:rPr>
                </m:ctrlPr>
              </m:sSubPr>
              <m:e>
                <m:acc>
                  <m:accPr>
                    <m:chr m:val="̃"/>
                    <m:ctrlPr>
                      <w:rPr>
                        <w:rFonts w:ascii="Cambria Math" w:eastAsiaTheme="minorEastAsia" w:hAnsi="Cambria Math" w:cs="Arial"/>
                        <w:i/>
                        <w:szCs w:val="20"/>
                        <w:lang w:eastAsia="ja-JP"/>
                      </w:rPr>
                    </m:ctrlPr>
                  </m:accPr>
                  <m:e>
                    <m:r>
                      <w:rPr>
                        <w:rFonts w:ascii="Cambria Math" w:eastAsiaTheme="minorEastAsia" w:hAnsi="Cambria Math" w:cs="Arial"/>
                        <w:szCs w:val="20"/>
                        <w:lang w:eastAsia="ja-JP"/>
                      </w:rPr>
                      <m:t>W</m:t>
                    </m:r>
                  </m:e>
                </m:acc>
              </m:e>
              <m:sub>
                <m:r>
                  <w:rPr>
                    <w:rFonts w:ascii="Cambria Math" w:eastAsiaTheme="minorEastAsia" w:hAnsi="Cambria Math" w:cs="Arial"/>
                    <w:szCs w:val="20"/>
                    <w:lang w:eastAsia="ja-JP"/>
                  </w:rPr>
                  <m:t>2,1</m:t>
                </m:r>
              </m:sub>
            </m:sSub>
          </m:e>
        </m:d>
      </m:oMath>
      <w:r w:rsidR="00E325C9">
        <w:rPr>
          <w:rFonts w:eastAsiaTheme="minorEastAsia" w:cs="Arial"/>
          <w:szCs w:val="20"/>
          <w:lang w:eastAsia="ja-JP"/>
        </w:rPr>
        <w:t xml:space="preserve"> and </w:t>
      </w:r>
      <w:proofErr w:type="spellStart"/>
      <m:oMath>
        <m:r>
          <m:rPr>
            <m:nor/>
          </m:rPr>
          <w:rPr>
            <w:rFonts w:ascii="Cambria Math" w:eastAsiaTheme="minorEastAsia" w:hAnsi="Cambria Math" w:cs="Arial"/>
            <w:szCs w:val="20"/>
            <w:lang w:eastAsia="ja-JP"/>
          </w:rPr>
          <m:t>vec</m:t>
        </m:r>
        <w:proofErr w:type="spellEnd"/>
        <m:d>
          <m:dPr>
            <m:ctrlPr>
              <w:rPr>
                <w:rFonts w:ascii="Cambria Math" w:eastAsiaTheme="minorEastAsia" w:hAnsi="Cambria Math" w:cs="Arial"/>
                <w:i/>
                <w:szCs w:val="20"/>
                <w:lang w:eastAsia="ja-JP"/>
              </w:rPr>
            </m:ctrlPr>
          </m:dPr>
          <m:e>
            <m:sSub>
              <m:sSubPr>
                <m:ctrlPr>
                  <w:rPr>
                    <w:rFonts w:ascii="Cambria Math" w:eastAsiaTheme="minorEastAsia" w:hAnsi="Cambria Math" w:cs="Arial"/>
                    <w:i/>
                    <w:szCs w:val="20"/>
                    <w:lang w:eastAsia="ja-JP"/>
                  </w:rPr>
                </m:ctrlPr>
              </m:sSubPr>
              <m:e>
                <m:acc>
                  <m:accPr>
                    <m:chr m:val="̃"/>
                    <m:ctrlPr>
                      <w:rPr>
                        <w:rFonts w:ascii="Cambria Math" w:eastAsiaTheme="minorEastAsia" w:hAnsi="Cambria Math" w:cs="Arial"/>
                        <w:i/>
                        <w:szCs w:val="20"/>
                        <w:lang w:eastAsia="ja-JP"/>
                      </w:rPr>
                    </m:ctrlPr>
                  </m:accPr>
                  <m:e>
                    <m:r>
                      <w:rPr>
                        <w:rFonts w:ascii="Cambria Math" w:eastAsiaTheme="minorEastAsia" w:hAnsi="Cambria Math" w:cs="Arial"/>
                        <w:szCs w:val="20"/>
                        <w:lang w:eastAsia="ja-JP"/>
                      </w:rPr>
                      <m:t>W</m:t>
                    </m:r>
                  </m:e>
                </m:acc>
              </m:e>
              <m:sub>
                <m:r>
                  <w:rPr>
                    <w:rFonts w:ascii="Cambria Math" w:eastAsiaTheme="minorEastAsia" w:hAnsi="Cambria Math" w:cs="Arial"/>
                    <w:szCs w:val="20"/>
                    <w:lang w:eastAsia="ja-JP"/>
                  </w:rPr>
                  <m:t>2,2</m:t>
                </m:r>
              </m:sub>
            </m:sSub>
          </m:e>
        </m:d>
      </m:oMath>
      <w:r w:rsidR="00E325C9">
        <w:rPr>
          <w:rFonts w:eastAsiaTheme="minorEastAsia" w:cs="Arial"/>
          <w:szCs w:val="20"/>
          <w:lang w:eastAsia="ja-JP"/>
        </w:rPr>
        <w:t xml:space="preserve"> </w:t>
      </w:r>
      <w:r w:rsidR="004030E9">
        <w:rPr>
          <w:rFonts w:eastAsiaTheme="minorEastAsia" w:cs="Arial"/>
          <w:szCs w:val="20"/>
          <w:lang w:eastAsia="ja-JP"/>
        </w:rPr>
        <w:t xml:space="preserve">is very unlikely to hold. </w:t>
      </w:r>
      <w:r w:rsidR="005427CB">
        <w:rPr>
          <w:rFonts w:eastAsiaTheme="minorEastAsia" w:cs="Arial"/>
          <w:szCs w:val="20"/>
          <w:lang w:eastAsia="ja-JP"/>
        </w:rPr>
        <w:t xml:space="preserve">In some </w:t>
      </w:r>
      <w:proofErr w:type="gramStart"/>
      <w:r w:rsidR="005427CB">
        <w:rPr>
          <w:rFonts w:eastAsiaTheme="minorEastAsia" w:cs="Arial"/>
          <w:szCs w:val="20"/>
          <w:lang w:eastAsia="ja-JP"/>
        </w:rPr>
        <w:t>cases</w:t>
      </w:r>
      <w:proofErr w:type="gramEnd"/>
      <w:r w:rsidR="005427CB">
        <w:rPr>
          <w:rFonts w:eastAsiaTheme="minorEastAsia" w:cs="Arial"/>
          <w:szCs w:val="20"/>
          <w:lang w:eastAsia="ja-JP"/>
        </w:rPr>
        <w:t xml:space="preserve"> if the these coefficients are pair-wisely similar, </w:t>
      </w:r>
      <w:r w:rsidR="0087511E">
        <w:rPr>
          <w:rFonts w:eastAsiaTheme="minorEastAsia" w:cs="Arial"/>
          <w:szCs w:val="20"/>
          <w:lang w:eastAsia="ja-JP"/>
        </w:rPr>
        <w:t>the PMI</w:t>
      </w:r>
      <w:r w:rsidR="00FC17B8">
        <w:rPr>
          <w:rFonts w:eastAsiaTheme="minorEastAsia" w:cs="Arial"/>
          <w:szCs w:val="20"/>
          <w:lang w:eastAsia="ja-JP"/>
        </w:rPr>
        <w:t>s</w:t>
      </w:r>
      <w:r w:rsidR="0087511E">
        <w:rPr>
          <w:rFonts w:eastAsiaTheme="minorEastAsia" w:cs="Arial"/>
          <w:szCs w:val="20"/>
          <w:lang w:eastAsia="ja-JP"/>
        </w:rPr>
        <w:t xml:space="preserve"> for the two layers become almost identical</w:t>
      </w:r>
      <w:r w:rsidR="006B4AAF">
        <w:rPr>
          <w:rFonts w:eastAsiaTheme="minorEastAsia" w:cs="Arial"/>
          <w:szCs w:val="20"/>
          <w:lang w:eastAsia="ja-JP"/>
        </w:rPr>
        <w:t>, this is more likely to happen when the number of</w:t>
      </w:r>
      <w:r w:rsidR="003A3707">
        <w:rPr>
          <w:rFonts w:eastAsiaTheme="minorEastAsia" w:cs="Arial"/>
          <w:szCs w:val="20"/>
          <w:lang w:eastAsia="ja-JP"/>
        </w:rPr>
        <w:t xml:space="preserve"> actually</w:t>
      </w:r>
      <w:r w:rsidR="006B4AAF">
        <w:rPr>
          <w:rFonts w:eastAsiaTheme="minorEastAsia" w:cs="Arial"/>
          <w:szCs w:val="20"/>
          <w:lang w:eastAsia="ja-JP"/>
        </w:rPr>
        <w:t xml:space="preserve"> reported coefficient per layer is small. </w:t>
      </w:r>
    </w:p>
    <w:p w14:paraId="273535AA" w14:textId="484A836D" w:rsidR="003B293D" w:rsidRDefault="00024488" w:rsidP="00EA2A34">
      <w:pPr>
        <w:rPr>
          <w:rFonts w:eastAsiaTheme="minorEastAsia" w:cs="Arial"/>
          <w:szCs w:val="20"/>
          <w:lang w:eastAsia="ja-JP"/>
        </w:rPr>
      </w:pPr>
      <w:r>
        <w:rPr>
          <w:rFonts w:eastAsiaTheme="minorEastAsia" w:cs="Arial"/>
          <w:szCs w:val="20"/>
          <w:lang w:eastAsia="ja-JP"/>
        </w:rPr>
        <w:t>Therefore, in our view, layer</w:t>
      </w:r>
      <w:r w:rsidR="00B16C3A">
        <w:rPr>
          <w:rFonts w:eastAsiaTheme="minorEastAsia" w:cs="Arial"/>
          <w:szCs w:val="20"/>
          <w:lang w:eastAsia="ja-JP"/>
        </w:rPr>
        <w:t xml:space="preserve"> should have the lowest priority</w:t>
      </w:r>
      <w:r w:rsidR="005348EF">
        <w:rPr>
          <w:rFonts w:eastAsiaTheme="minorEastAsia" w:cs="Arial"/>
          <w:szCs w:val="20"/>
          <w:lang w:eastAsia="ja-JP"/>
        </w:rPr>
        <w:t xml:space="preserve"> and should be mapped last</w:t>
      </w:r>
      <w:r w:rsidR="00B16C3A">
        <w:rPr>
          <w:rFonts w:eastAsiaTheme="minorEastAsia" w:cs="Arial"/>
          <w:szCs w:val="20"/>
          <w:lang w:eastAsia="ja-JP"/>
        </w:rPr>
        <w:t xml:space="preserve">. Regarding the order of FD </w:t>
      </w:r>
      <w:r w:rsidR="00945D9E">
        <w:rPr>
          <w:rFonts w:eastAsiaTheme="minorEastAsia" w:cs="Arial"/>
          <w:szCs w:val="20"/>
          <w:lang w:eastAsia="ja-JP"/>
        </w:rPr>
        <w:t>basis</w:t>
      </w:r>
      <w:r w:rsidR="00B16C3A">
        <w:rPr>
          <w:rFonts w:eastAsiaTheme="minorEastAsia" w:cs="Arial"/>
          <w:szCs w:val="20"/>
          <w:lang w:eastAsia="ja-JP"/>
        </w:rPr>
        <w:t xml:space="preserve"> and port indices, we don’t have strong preferences. We think both are equally important in </w:t>
      </w:r>
      <w:r w:rsidR="00945D9E">
        <w:rPr>
          <w:rFonts w:eastAsiaTheme="minorEastAsia" w:cs="Arial"/>
          <w:szCs w:val="20"/>
          <w:lang w:eastAsia="ja-JP"/>
        </w:rPr>
        <w:t>Rel-17 Type II. Given the current alternative, we support Alt 1</w:t>
      </w:r>
      <w:r w:rsidR="00750E6F">
        <w:rPr>
          <w:rFonts w:eastAsiaTheme="minorEastAsia" w:cs="Arial"/>
          <w:szCs w:val="20"/>
          <w:lang w:eastAsia="ja-JP"/>
        </w:rPr>
        <w:t xml:space="preserve">, that is, the </w:t>
      </w:r>
      <w:r w:rsidR="00B10921">
        <w:rPr>
          <w:rFonts w:eastAsiaTheme="minorEastAsia" w:cs="Arial"/>
          <w:szCs w:val="20"/>
          <w:lang w:eastAsia="ja-JP"/>
        </w:rPr>
        <w:t>coefficients</w:t>
      </w:r>
      <w:r w:rsidR="00750E6F">
        <w:rPr>
          <w:rFonts w:eastAsiaTheme="minorEastAsia" w:cs="Arial"/>
          <w:szCs w:val="20"/>
          <w:lang w:eastAsia="ja-JP"/>
        </w:rPr>
        <w:t xml:space="preserve"> are mapped firstly across port indices, secondly across FD basis indices, and thirdly layers. </w:t>
      </w:r>
    </w:p>
    <w:p w14:paraId="63D17DFD" w14:textId="0B968CFD" w:rsidR="006F12FE" w:rsidRDefault="00127958" w:rsidP="004370D4">
      <w:pPr>
        <w:jc w:val="center"/>
        <w:rPr>
          <w:rFonts w:eastAsiaTheme="minorEastAsia" w:cs="Arial"/>
          <w:szCs w:val="20"/>
          <w:lang w:eastAsia="ja-JP"/>
        </w:rPr>
      </w:pPr>
      <w:r>
        <w:rPr>
          <w:rFonts w:eastAsiaTheme="minorEastAsia" w:cs="Arial"/>
          <w:szCs w:val="20"/>
          <w:lang w:eastAsia="ja-JP"/>
        </w:rPr>
        <w:t xml:space="preserve"> </w:t>
      </w:r>
      <w:r w:rsidR="004370D4" w:rsidRPr="004370D4">
        <w:rPr>
          <w:rFonts w:eastAsiaTheme="minorEastAsia" w:cs="Arial"/>
          <w:noProof/>
          <w:szCs w:val="20"/>
          <w:lang w:eastAsia="ja-JP"/>
        </w:rPr>
        <w:drawing>
          <wp:inline distT="0" distB="0" distL="0" distR="0" wp14:anchorId="2AFA9F27" wp14:editId="698675AB">
            <wp:extent cx="3223537" cy="1512277"/>
            <wp:effectExtent l="0" t="0" r="2540" b="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a:blip r:embed="rId13"/>
                    <a:stretch>
                      <a:fillRect/>
                    </a:stretch>
                  </pic:blipFill>
                  <pic:spPr>
                    <a:xfrm>
                      <a:off x="0" y="0"/>
                      <a:ext cx="3272909" cy="1535439"/>
                    </a:xfrm>
                    <a:prstGeom prst="rect">
                      <a:avLst/>
                    </a:prstGeom>
                  </pic:spPr>
                </pic:pic>
              </a:graphicData>
            </a:graphic>
          </wp:inline>
        </w:drawing>
      </w:r>
    </w:p>
    <w:p w14:paraId="3E36B7BC" w14:textId="78C27307" w:rsidR="004370D4" w:rsidRPr="00214D54" w:rsidRDefault="004370D4" w:rsidP="00214D54">
      <w:pPr>
        <w:pStyle w:val="Caption"/>
        <w:jc w:val="center"/>
      </w:pPr>
      <w:bookmarkStart w:id="11" w:name="_Ref86827189"/>
      <w:r w:rsidRPr="00214D54">
        <w:rPr>
          <w:b w:val="0"/>
          <w:bCs/>
        </w:rPr>
        <w:t xml:space="preserve">Figure </w:t>
      </w:r>
      <w:r w:rsidRPr="00214D54">
        <w:rPr>
          <w:b w:val="0"/>
          <w:bCs/>
        </w:rPr>
        <w:fldChar w:fldCharType="begin"/>
      </w:r>
      <w:r w:rsidRPr="00214D54">
        <w:rPr>
          <w:b w:val="0"/>
          <w:bCs/>
        </w:rPr>
        <w:instrText xml:space="preserve"> SEQ Figure \* ARABIC </w:instrText>
      </w:r>
      <w:r w:rsidRPr="00214D54">
        <w:rPr>
          <w:b w:val="0"/>
          <w:bCs/>
        </w:rPr>
        <w:fldChar w:fldCharType="separate"/>
      </w:r>
      <w:r w:rsidRPr="00214D54">
        <w:rPr>
          <w:b w:val="0"/>
          <w:bCs/>
          <w:noProof/>
        </w:rPr>
        <w:t>2</w:t>
      </w:r>
      <w:r w:rsidRPr="00214D54">
        <w:rPr>
          <w:b w:val="0"/>
          <w:bCs/>
        </w:rPr>
        <w:fldChar w:fldCharType="end"/>
      </w:r>
      <w:bookmarkEnd w:id="11"/>
      <w:r w:rsidRPr="00214D54">
        <w:rPr>
          <w:b w:val="0"/>
          <w:bCs/>
        </w:rPr>
        <w:t xml:space="preserve"> Illustration of </w:t>
      </w:r>
      <m:oMath>
        <m:sSub>
          <m:sSubPr>
            <m:ctrlPr>
              <w:rPr>
                <w:rFonts w:ascii="Cambria Math" w:hAnsi="Cambria Math"/>
                <w:b w:val="0"/>
                <w:bCs/>
                <w:i/>
              </w:rPr>
            </m:ctrlPr>
          </m:sSubPr>
          <m:e>
            <m:r>
              <m:rPr>
                <m:sty m:val="bi"/>
              </m:rPr>
              <w:rPr>
                <w:rFonts w:ascii="Cambria Math" w:hAnsi="Cambria Math"/>
              </w:rPr>
              <m:t>W</m:t>
            </m:r>
          </m:e>
          <m:sub>
            <m:r>
              <m:rPr>
                <m:sty m:val="bi"/>
              </m:rPr>
              <w:rPr>
                <w:rFonts w:ascii="Cambria Math" w:hAnsi="Cambria Math"/>
              </w:rPr>
              <m:t>2</m:t>
            </m:r>
          </m:sub>
        </m:sSub>
      </m:oMath>
      <w:r w:rsidRPr="00214D54">
        <w:rPr>
          <w:b w:val="0"/>
          <w:bCs/>
        </w:rPr>
        <w:t xml:space="preserve"> reporting with CSI omission</w:t>
      </w:r>
      <w:r w:rsidR="00FC42E9" w:rsidRPr="00214D54">
        <w:rPr>
          <w:b w:val="0"/>
          <w:bCs/>
        </w:rPr>
        <w:t xml:space="preserve">, </w:t>
      </w:r>
      <w:r w:rsidR="00313663" w:rsidRPr="00214D54">
        <w:rPr>
          <w:b w:val="0"/>
          <w:bCs/>
        </w:rPr>
        <w:t>un</w:t>
      </w:r>
      <w:r w:rsidR="00FC42E9" w:rsidRPr="00214D54">
        <w:rPr>
          <w:b w:val="0"/>
          <w:bCs/>
        </w:rPr>
        <w:t xml:space="preserve">colored grid means </w:t>
      </w:r>
      <w:r w:rsidR="00313663" w:rsidRPr="00214D54">
        <w:rPr>
          <w:b w:val="0"/>
          <w:bCs/>
        </w:rPr>
        <w:t>omitted</w:t>
      </w:r>
      <w:r w:rsidR="00FC42E9" w:rsidRPr="00214D54">
        <w:rPr>
          <w:b w:val="0"/>
          <w:bCs/>
        </w:rPr>
        <w:t xml:space="preserve"> coefficient</w:t>
      </w:r>
      <w:r w:rsidR="00E56EB2" w:rsidRPr="00214D54">
        <w:rPr>
          <w:b w:val="0"/>
          <w:bCs/>
        </w:rPr>
        <w:t xml:space="preserve">. (a) </w:t>
      </w:r>
      <m:oMath>
        <m:sSub>
          <m:sSubPr>
            <m:ctrlPr>
              <w:rPr>
                <w:rFonts w:ascii="Cambria Math" w:hAnsi="Cambria Math"/>
                <w:b w:val="0"/>
                <w:bCs/>
                <w:i/>
              </w:rPr>
            </m:ctrlPr>
          </m:sSubPr>
          <m:e>
            <m:r>
              <m:rPr>
                <m:sty m:val="bi"/>
              </m:rPr>
              <w:rPr>
                <w:rFonts w:ascii="Cambria Math" w:hAnsi="Cambria Math"/>
              </w:rPr>
              <m:t>W</m:t>
            </m:r>
          </m:e>
          <m:sub>
            <m:r>
              <m:rPr>
                <m:sty m:val="bi"/>
              </m:rPr>
              <w:rPr>
                <w:rFonts w:ascii="Cambria Math" w:hAnsi="Cambria Math"/>
              </w:rPr>
              <m:t>2</m:t>
            </m:r>
          </m:sub>
        </m:sSub>
      </m:oMath>
      <w:r w:rsidR="00E56EB2" w:rsidRPr="00214D54">
        <w:rPr>
          <w:rFonts w:eastAsiaTheme="minorEastAsia"/>
          <w:b w:val="0"/>
          <w:bCs/>
        </w:rPr>
        <w:t xml:space="preserve"> </w:t>
      </w:r>
      <w:r w:rsidR="00193482">
        <w:rPr>
          <w:rFonts w:eastAsiaTheme="minorEastAsia"/>
          <w:b w:val="0"/>
          <w:bCs/>
        </w:rPr>
        <w:t>before</w:t>
      </w:r>
      <w:r w:rsidR="00E56EB2" w:rsidRPr="00214D54">
        <w:rPr>
          <w:rFonts w:eastAsiaTheme="minorEastAsia"/>
          <w:b w:val="0"/>
          <w:bCs/>
        </w:rPr>
        <w:t xml:space="preserve"> </w:t>
      </w:r>
      <w:r w:rsidR="00013829" w:rsidRPr="00214D54">
        <w:rPr>
          <w:rFonts w:eastAsiaTheme="minorEastAsia"/>
          <w:b w:val="0"/>
          <w:bCs/>
        </w:rPr>
        <w:t>CSI omission</w:t>
      </w:r>
      <w:r w:rsidR="00313663" w:rsidRPr="00214D54">
        <w:rPr>
          <w:rFonts w:eastAsiaTheme="minorEastAsia"/>
          <w:b w:val="0"/>
          <w:bCs/>
        </w:rPr>
        <w:t xml:space="preserve">. (b) </w:t>
      </w:r>
      <m:oMath>
        <m:sSub>
          <m:sSubPr>
            <m:ctrlPr>
              <w:rPr>
                <w:rFonts w:ascii="Cambria Math" w:hAnsi="Cambria Math"/>
                <w:b w:val="0"/>
                <w:bCs/>
                <w:i/>
              </w:rPr>
            </m:ctrlPr>
          </m:sSubPr>
          <m:e>
            <m:r>
              <m:rPr>
                <m:sty m:val="bi"/>
              </m:rPr>
              <w:rPr>
                <w:rFonts w:ascii="Cambria Math" w:hAnsi="Cambria Math"/>
              </w:rPr>
              <m:t>W</m:t>
            </m:r>
          </m:e>
          <m:sub>
            <m:r>
              <m:rPr>
                <m:sty m:val="bi"/>
              </m:rPr>
              <w:rPr>
                <w:rFonts w:ascii="Cambria Math" w:hAnsi="Cambria Math"/>
              </w:rPr>
              <m:t>2</m:t>
            </m:r>
          </m:sub>
        </m:sSub>
      </m:oMath>
      <w:r w:rsidR="00313663" w:rsidRPr="00214D54">
        <w:rPr>
          <w:rFonts w:eastAsiaTheme="minorEastAsia"/>
          <w:b w:val="0"/>
          <w:bCs/>
        </w:rPr>
        <w:t xml:space="preserve"> after CSI omission</w:t>
      </w:r>
      <w:r w:rsidR="005B4319">
        <w:rPr>
          <w:rFonts w:eastAsiaTheme="minorEastAsia"/>
          <w:b w:val="0"/>
          <w:bCs/>
        </w:rPr>
        <w:t xml:space="preserve"> when coefficients are firstly mapped to layer.</w:t>
      </w:r>
    </w:p>
    <w:p w14:paraId="73DA7484" w14:textId="3B0C5630" w:rsidR="00E57B35" w:rsidRDefault="00B10921" w:rsidP="00214D54">
      <w:pPr>
        <w:pStyle w:val="Observation"/>
      </w:pPr>
      <w:bookmarkStart w:id="12" w:name="_Toc87051399"/>
      <w:r>
        <w:rPr>
          <w:rFonts w:eastAsiaTheme="minorEastAsia" w:cs="Arial"/>
          <w:szCs w:val="20"/>
        </w:rPr>
        <w:t>Prioritize more layers over more accurate PMI per layer may lose the orthogonality of PMIs for different layers.</w:t>
      </w:r>
      <w:bookmarkEnd w:id="12"/>
      <w:r>
        <w:rPr>
          <w:rFonts w:eastAsiaTheme="minorEastAsia" w:cs="Arial"/>
          <w:szCs w:val="20"/>
        </w:rPr>
        <w:t xml:space="preserve"> </w:t>
      </w:r>
    </w:p>
    <w:p w14:paraId="5B273B9A" w14:textId="4583D236" w:rsidR="00F443D2" w:rsidRDefault="00E57B35" w:rsidP="00214D54">
      <w:pPr>
        <w:pStyle w:val="Proposal"/>
      </w:pPr>
      <w:bookmarkStart w:id="13" w:name="_Toc87051383"/>
      <w:r>
        <w:t>Support Alt 1</w:t>
      </w:r>
      <w:r w:rsidR="0085697A">
        <w:t xml:space="preserve">, </w:t>
      </w:r>
      <w:r w:rsidR="0085697A">
        <w:rPr>
          <w:rFonts w:eastAsiaTheme="minorEastAsia" w:cs="Arial"/>
          <w:szCs w:val="20"/>
          <w:lang w:eastAsia="ja-JP"/>
        </w:rPr>
        <w:t>the coefficients are mapped firstly across port indices, secondly across FD basis indices, and thirdly layers.</w:t>
      </w:r>
      <w:bookmarkEnd w:id="13"/>
    </w:p>
    <w:p w14:paraId="13089E0E" w14:textId="265A9F63" w:rsidR="00F443D2" w:rsidRDefault="00D505AB" w:rsidP="00D505AB">
      <w:pPr>
        <w:pStyle w:val="Heading2"/>
        <w:rPr>
          <w:rFonts w:eastAsiaTheme="minorEastAsia"/>
        </w:rPr>
      </w:pPr>
      <w:bookmarkStart w:id="14" w:name="_Toc87051411"/>
      <w:r>
        <w:rPr>
          <w:rFonts w:eastAsiaTheme="minorEastAsia"/>
        </w:rPr>
        <w:t xml:space="preserve">2.3 </w:t>
      </w:r>
      <w:r w:rsidR="00F443D2">
        <w:rPr>
          <w:rFonts w:eastAsiaTheme="minorEastAsia"/>
        </w:rPr>
        <w:t xml:space="preserve">On the issue </w:t>
      </w:r>
      <w:r w:rsidR="006E0D2A" w:rsidRPr="00D505AB">
        <w:rPr>
          <w:rFonts w:eastAsiaTheme="minorEastAsia"/>
        </w:rPr>
        <w:t>when N&gt;N3</w:t>
      </w:r>
      <w:bookmarkEnd w:id="14"/>
    </w:p>
    <w:p w14:paraId="2D4C9074" w14:textId="33328D30" w:rsidR="003F516C" w:rsidRDefault="005D02A6" w:rsidP="005D02A6">
      <w:pPr>
        <w:pStyle w:val="BodyText"/>
        <w:rPr>
          <w:rFonts w:eastAsiaTheme="minorEastAsia"/>
        </w:rPr>
      </w:pPr>
      <w:r>
        <w:rPr>
          <w:rFonts w:eastAsiaTheme="minorEastAsia"/>
        </w:rPr>
        <w:t>When the BWP size is 24 PRBs and the subband size is 8 PRB</w:t>
      </w:r>
      <w:r w:rsidR="00F90D6E">
        <w:rPr>
          <w:rFonts w:eastAsiaTheme="minorEastAsia"/>
        </w:rPr>
        <w:t>s, a potential issue is that when</w:t>
      </w:r>
      <w:r w:rsidR="00745745">
        <w:rPr>
          <w:rFonts w:eastAsiaTheme="minorEastAsia"/>
        </w:rPr>
        <w:t xml:space="preserve"> the window size</w:t>
      </w:r>
      <w:r w:rsidR="00F90D6E">
        <w:rPr>
          <w:rFonts w:eastAsiaTheme="minorEastAsia"/>
        </w:rPr>
        <w:t xml:space="preserve"> </w:t>
      </w:r>
      <m:oMath>
        <m:r>
          <w:rPr>
            <w:rFonts w:ascii="Cambria Math" w:eastAsiaTheme="minorEastAsia" w:hAnsi="Cambria Math"/>
          </w:rPr>
          <m:t>N</m:t>
        </m:r>
      </m:oMath>
      <w:r w:rsidR="00F90D6E">
        <w:rPr>
          <w:rFonts w:eastAsiaTheme="minorEastAsia"/>
        </w:rPr>
        <w:t xml:space="preserve"> is configured to be 4</w:t>
      </w:r>
      <w:r w:rsidR="00432CD1">
        <w:rPr>
          <w:rFonts w:eastAsiaTheme="minorEastAsia"/>
        </w:rPr>
        <w:t xml:space="preserve">, </w:t>
      </w:r>
      <w:r w:rsidR="00815DFC">
        <w:rPr>
          <w:rFonts w:eastAsiaTheme="minorEastAsia"/>
        </w:rPr>
        <w:t xml:space="preserve">there are only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m:rPr>
            <m:sty m:val="p"/>
          </m:rPr>
          <w:rPr>
            <w:rFonts w:ascii="Cambria Math" w:eastAsiaTheme="minorEastAsia"/>
          </w:rPr>
          <m:t>=3</m:t>
        </m:r>
      </m:oMath>
      <w:r w:rsidR="00815DFC">
        <w:rPr>
          <w:rFonts w:eastAsiaTheme="minorEastAsia"/>
        </w:rPr>
        <w:t xml:space="preserve"> FD basis vect</w:t>
      </w:r>
      <w:proofErr w:type="spellStart"/>
      <w:r w:rsidR="00AD4EFB">
        <w:rPr>
          <w:rFonts w:eastAsiaTheme="minorEastAsia"/>
        </w:rPr>
        <w:t>ors</w:t>
      </w:r>
      <w:proofErr w:type="spellEnd"/>
      <w:r w:rsidR="00AD4EFB">
        <w:rPr>
          <w:rFonts w:eastAsiaTheme="minorEastAsia"/>
        </w:rPr>
        <w:t xml:space="preserve"> to be selected from. To avoid confus</w:t>
      </w:r>
      <w:r w:rsidR="00C261E4">
        <w:rPr>
          <w:rFonts w:eastAsiaTheme="minorEastAsia"/>
        </w:rPr>
        <w:t xml:space="preserve">ion, </w:t>
      </w:r>
      <w:r w:rsidR="00070EE0">
        <w:rPr>
          <w:rFonts w:eastAsiaTheme="minorEastAsia"/>
        </w:rPr>
        <w:t xml:space="preserve">the value of </w:t>
      </w:r>
      <m:oMath>
        <m:r>
          <w:rPr>
            <w:rFonts w:ascii="Cambria Math" w:eastAsiaTheme="minorEastAsia" w:hAnsi="Cambria Math"/>
          </w:rPr>
          <m:t>N</m:t>
        </m:r>
      </m:oMath>
      <w:r w:rsidR="00070EE0">
        <w:rPr>
          <w:rFonts w:eastAsiaTheme="minorEastAsia"/>
        </w:rPr>
        <w:t xml:space="preserve"> </w:t>
      </w:r>
      <w:r w:rsidR="006B2FF0">
        <w:rPr>
          <w:rFonts w:eastAsiaTheme="minorEastAsia"/>
        </w:rPr>
        <w:t xml:space="preserve">is determined via </w:t>
      </w:r>
      <m:oMath>
        <m:r>
          <m:rPr>
            <m:nor/>
          </m:rPr>
          <w:rPr>
            <w:rFonts w:ascii="Cambria Math" w:eastAsiaTheme="minorEastAsia" w:hAnsi="Cambria Math"/>
          </w:rPr>
          <m:t>min</m:t>
        </m:r>
        <m:d>
          <m:dPr>
            <m:ctrlPr>
              <w:rPr>
                <w:rFonts w:ascii="Cambria Math" w:eastAsiaTheme="minorEastAsia" w:hAnsi="Cambria Math"/>
                <w:i/>
              </w:rPr>
            </m:ctrlPr>
          </m:dPr>
          <m:e>
            <m:r>
              <w:rPr>
                <w:rFonts w:ascii="Cambria Math" w:eastAsiaTheme="minorEastAsia" w:hAnsi="Cambria Math"/>
              </w:rPr>
              <m:t xml:space="preserve">N,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e>
        </m:d>
        <m:r>
          <w:rPr>
            <w:rFonts w:ascii="Cambria Math" w:eastAsiaTheme="minorEastAsia" w:hAnsi="Cambria Math"/>
          </w:rPr>
          <m:t>.</m:t>
        </m:r>
      </m:oMath>
    </w:p>
    <w:p w14:paraId="5E41B040" w14:textId="345DC7E4" w:rsidR="00F422FE" w:rsidRDefault="006B2FF0" w:rsidP="00F422FE">
      <w:pPr>
        <w:pStyle w:val="Proposal"/>
        <w:rPr>
          <w:lang w:val="en-GB" w:eastAsia="ja-JP"/>
        </w:rPr>
      </w:pPr>
      <w:bookmarkStart w:id="15" w:name="_Toc87051384"/>
      <w:r>
        <w:rPr>
          <w:rFonts w:eastAsiaTheme="minorEastAsia"/>
        </w:rPr>
        <w:t xml:space="preserve">The value of </w:t>
      </w:r>
      <m:oMath>
        <m:r>
          <m:rPr>
            <m:sty m:val="bi"/>
          </m:rPr>
          <w:rPr>
            <w:rFonts w:ascii="Cambria Math" w:eastAsiaTheme="minorEastAsia" w:hAnsi="Cambria Math"/>
          </w:rPr>
          <m:t>N</m:t>
        </m:r>
      </m:oMath>
      <w:r>
        <w:rPr>
          <w:rFonts w:eastAsiaTheme="minorEastAsia"/>
        </w:rPr>
        <w:t xml:space="preserve"> is determined via </w:t>
      </w:r>
      <m:oMath>
        <m:r>
          <m:rPr>
            <m:nor/>
          </m:rPr>
          <w:rPr>
            <w:rFonts w:ascii="Cambria Math" w:eastAsiaTheme="minorEastAsia" w:hAnsi="Cambria Math"/>
          </w:rPr>
          <m:t>min</m:t>
        </m:r>
        <m:d>
          <m:dPr>
            <m:ctrlPr>
              <w:rPr>
                <w:rFonts w:ascii="Cambria Math" w:eastAsiaTheme="minorEastAsia" w:hAnsi="Cambria Math"/>
                <w:b w:val="0"/>
                <w:bCs w:val="0"/>
                <w:i/>
              </w:rPr>
            </m:ctrlPr>
          </m:dPr>
          <m:e>
            <m:r>
              <m:rPr>
                <m:sty m:val="bi"/>
              </m:rPr>
              <w:rPr>
                <w:rFonts w:ascii="Cambria Math" w:eastAsiaTheme="minorEastAsia" w:hAnsi="Cambria Math"/>
              </w:rPr>
              <m:t xml:space="preserve">N, </m:t>
            </m:r>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3</m:t>
                </m:r>
              </m:sub>
            </m:sSub>
          </m:e>
        </m:d>
        <m:r>
          <m:rPr>
            <m:sty m:val="bi"/>
          </m:rPr>
          <w:rPr>
            <w:rFonts w:ascii="Cambria Math" w:eastAsiaTheme="minorEastAsia" w:hAnsi="Cambria Math"/>
          </w:rPr>
          <m:t>.</m:t>
        </m:r>
      </m:oMath>
      <w:bookmarkEnd w:id="15"/>
    </w:p>
    <w:p w14:paraId="47902E1B" w14:textId="77777777" w:rsidR="00F422FE" w:rsidRDefault="00F422FE" w:rsidP="00F422FE">
      <w:pPr>
        <w:pStyle w:val="Proposal"/>
        <w:numPr>
          <w:ilvl w:val="0"/>
          <w:numId w:val="0"/>
        </w:numPr>
        <w:ind w:left="1304" w:hanging="1304"/>
        <w:rPr>
          <w:lang w:val="en-GB" w:eastAsia="ja-JP"/>
        </w:rPr>
      </w:pPr>
    </w:p>
    <w:p w14:paraId="64D8D357" w14:textId="77777777" w:rsidR="00F422FE" w:rsidRDefault="00F422FE" w:rsidP="00F422FE">
      <w:pPr>
        <w:pStyle w:val="Proposal"/>
        <w:numPr>
          <w:ilvl w:val="0"/>
          <w:numId w:val="0"/>
        </w:numPr>
        <w:ind w:left="1304" w:hanging="1304"/>
        <w:rPr>
          <w:lang w:val="en-GB" w:eastAsia="ja-JP"/>
        </w:rPr>
      </w:pPr>
    </w:p>
    <w:p w14:paraId="594E0230" w14:textId="77777777" w:rsidR="00F422FE" w:rsidRDefault="00F422FE" w:rsidP="00F422FE">
      <w:pPr>
        <w:pStyle w:val="Proposal"/>
        <w:numPr>
          <w:ilvl w:val="0"/>
          <w:numId w:val="0"/>
        </w:numPr>
        <w:ind w:left="1304" w:hanging="1304"/>
        <w:rPr>
          <w:lang w:val="en-GB" w:eastAsia="ja-JP"/>
        </w:rPr>
      </w:pPr>
    </w:p>
    <w:p w14:paraId="7EAA6B20" w14:textId="77777777" w:rsidR="00F422FE" w:rsidRDefault="00F422FE" w:rsidP="00F422FE">
      <w:pPr>
        <w:pStyle w:val="Proposal"/>
        <w:numPr>
          <w:ilvl w:val="0"/>
          <w:numId w:val="0"/>
        </w:numPr>
        <w:ind w:left="1304" w:hanging="1304"/>
        <w:rPr>
          <w:lang w:val="en-GB" w:eastAsia="ja-JP"/>
        </w:rPr>
      </w:pPr>
    </w:p>
    <w:p w14:paraId="1F330D59" w14:textId="77777777" w:rsidR="00D505AB" w:rsidRPr="00D505AB" w:rsidRDefault="00D505AB" w:rsidP="00F422FE">
      <w:pPr>
        <w:pStyle w:val="Proposal"/>
        <w:numPr>
          <w:ilvl w:val="0"/>
          <w:numId w:val="0"/>
        </w:numPr>
        <w:ind w:left="1304" w:hanging="1304"/>
        <w:rPr>
          <w:lang w:val="en-GB" w:eastAsia="ja-JP"/>
        </w:rPr>
      </w:pPr>
    </w:p>
    <w:p w14:paraId="4A921948" w14:textId="67CC841F" w:rsidR="008273DA" w:rsidRPr="00CE0424" w:rsidRDefault="00B409E0" w:rsidP="008273DA">
      <w:pPr>
        <w:pStyle w:val="Heading1"/>
      </w:pPr>
      <w:bookmarkStart w:id="16" w:name="_Ref189046994"/>
      <w:bookmarkStart w:id="17" w:name="_Toc87051412"/>
      <w:r>
        <w:t>3</w:t>
      </w:r>
      <w:bookmarkEnd w:id="16"/>
      <w:r w:rsidR="008273DA">
        <w:tab/>
      </w:r>
      <w:r w:rsidR="008273DA" w:rsidRPr="00CE0424">
        <w:t>Discussion</w:t>
      </w:r>
      <w:r w:rsidR="005A3601">
        <w:t xml:space="preserve"> </w:t>
      </w:r>
      <w:r w:rsidR="00045FE2">
        <w:t>Multi-TRP</w:t>
      </w:r>
      <w:r w:rsidR="00294F24">
        <w:t xml:space="preserve"> CSI</w:t>
      </w:r>
      <w:bookmarkEnd w:id="17"/>
    </w:p>
    <w:p w14:paraId="7551F769" w14:textId="526F0687" w:rsidR="00BE5F6E" w:rsidRPr="00BE5F6E" w:rsidRDefault="00BE5F6E" w:rsidP="00BE5F6E">
      <w:pPr>
        <w:autoSpaceDE w:val="0"/>
        <w:autoSpaceDN w:val="0"/>
        <w:adjustRightInd w:val="0"/>
        <w:snapToGrid w:val="0"/>
        <w:spacing w:line="276" w:lineRule="auto"/>
        <w:jc w:val="both"/>
        <w:rPr>
          <w:rFonts w:eastAsia="Malgun Gothic" w:cs="Arial"/>
          <w:iCs/>
          <w:szCs w:val="20"/>
          <w:lang w:eastAsia="x-none"/>
        </w:rPr>
      </w:pPr>
    </w:p>
    <w:p w14:paraId="23F52333" w14:textId="77777777" w:rsidR="0028761C" w:rsidRPr="001C1E8C" w:rsidRDefault="0028761C" w:rsidP="0028761C">
      <w:pPr>
        <w:jc w:val="both"/>
        <w:rPr>
          <w:lang w:eastAsia="ja-JP"/>
        </w:rPr>
      </w:pPr>
    </w:p>
    <w:p w14:paraId="264AF6B5" w14:textId="77777777" w:rsidR="00281DFE" w:rsidRPr="00281DFE" w:rsidRDefault="00281DFE" w:rsidP="00281DFE">
      <w:pPr>
        <w:pStyle w:val="BodyText"/>
        <w:rPr>
          <w:rFonts w:ascii="Times New Roman" w:hAnsi="Times New Roman" w:cs="Times New Roman"/>
          <w:lang w:val="en-GB"/>
        </w:rPr>
      </w:pPr>
    </w:p>
    <w:p w14:paraId="1C3C3480" w14:textId="77777777" w:rsidR="000555C3" w:rsidRPr="000555C3" w:rsidRDefault="000555C3" w:rsidP="000555C3">
      <w:pPr>
        <w:pStyle w:val="BodyText"/>
        <w:rPr>
          <w:lang w:val="en-GB"/>
        </w:rPr>
      </w:pPr>
    </w:p>
    <w:p w14:paraId="333FD62E" w14:textId="77777777" w:rsidR="009F10E2" w:rsidRPr="009F10E2" w:rsidRDefault="009F10E2" w:rsidP="009F10E2">
      <w:pPr>
        <w:pStyle w:val="BodyText"/>
        <w:rPr>
          <w:lang w:val="en-GB"/>
        </w:rPr>
      </w:pPr>
    </w:p>
    <w:p w14:paraId="40B1034F" w14:textId="77777777" w:rsidR="00BE632A" w:rsidRPr="00BE632A" w:rsidRDefault="00BE632A" w:rsidP="00BE632A">
      <w:pPr>
        <w:pStyle w:val="BodyText"/>
        <w:rPr>
          <w:lang w:val="en-GB"/>
        </w:rPr>
      </w:pPr>
    </w:p>
    <w:p w14:paraId="68B8B238" w14:textId="77777777" w:rsidR="008829DB" w:rsidRDefault="008829DB" w:rsidP="008273DA">
      <w:pPr>
        <w:pStyle w:val="BodyText"/>
        <w:rPr>
          <w:lang w:val="en-GB"/>
        </w:rPr>
      </w:pPr>
    </w:p>
    <w:p w14:paraId="74EC4127" w14:textId="336E9EAB" w:rsidR="00A17807" w:rsidRPr="00A17807" w:rsidRDefault="00C54061" w:rsidP="00A17807">
      <w:pPr>
        <w:jc w:val="both"/>
        <w:rPr>
          <w:rFonts w:cs="Arial"/>
          <w:szCs w:val="20"/>
          <w:lang w:val="en-GB" w:eastAsia="ja-JP"/>
        </w:rPr>
      </w:pPr>
      <w:r w:rsidRPr="00C54061">
        <w:rPr>
          <w:rFonts w:cs="Arial"/>
          <w:szCs w:val="20"/>
          <w:lang w:val="en-GB" w:eastAsia="ja-JP"/>
        </w:rPr>
        <w:t>For NC-JT CSI enhancement with single reporting setting, it was agreed in RAN1#104-e that the UE can be configured with Ks NZP CSI-RS resources in a CSI-RS resource set for CMR and where the Ks NZP CSI-RS resources can be divided in to two CMR groups where each CMR group consists of K1 and K2 CMRs respectively (and where Ks=K1+K2). Furthermore, it was agreed that the UE can be higher layer configured with N CMR pairs, where each CMR pair consist</w:t>
      </w:r>
      <w:r w:rsidR="00650D98">
        <w:rPr>
          <w:rFonts w:cs="Arial"/>
          <w:szCs w:val="20"/>
          <w:lang w:val="en-GB" w:eastAsia="ja-JP"/>
        </w:rPr>
        <w:t>s</w:t>
      </w:r>
      <w:r w:rsidRPr="00C54061">
        <w:rPr>
          <w:rFonts w:cs="Arial"/>
          <w:szCs w:val="20"/>
          <w:lang w:val="en-GB" w:eastAsia="ja-JP"/>
        </w:rPr>
        <w:t xml:space="preserve"> of one CMR from each CMR group, and where each CMR pair is used as a NCJT CSI measurement hypothesis (and possibly two single-TRP measurement hypotheses). </w:t>
      </w:r>
    </w:p>
    <w:p w14:paraId="268C6B68" w14:textId="3F5716B7" w:rsidR="00C54061" w:rsidRPr="00C54061" w:rsidRDefault="00C54061" w:rsidP="00C54061">
      <w:pPr>
        <w:jc w:val="both"/>
        <w:rPr>
          <w:rFonts w:cs="Arial"/>
          <w:szCs w:val="20"/>
          <w:lang w:eastAsia="ja-JP"/>
        </w:rPr>
      </w:pPr>
      <w:r w:rsidRPr="00C54061">
        <w:rPr>
          <w:rFonts w:cs="Arial"/>
          <w:szCs w:val="20"/>
          <w:lang w:val="en-GB" w:eastAsia="ja-JP"/>
        </w:rPr>
        <w:t xml:space="preserve">In RAN1#104bis-e, it was agreed that the maximum values for Ks and N is 8 (up to UE capability) and 2, respectively, and in RAN1#105-e it was further agreed to study the default value of Ks among the candidate values of </w:t>
      </w:r>
      <w:proofErr w:type="spellStart"/>
      <w:proofErr w:type="gramStart"/>
      <w:r w:rsidRPr="00C54061">
        <w:rPr>
          <w:rFonts w:cs="Arial"/>
          <w:szCs w:val="20"/>
          <w:lang w:val="en-GB" w:eastAsia="ja-JP"/>
        </w:rPr>
        <w:t>K</w:t>
      </w:r>
      <w:r w:rsidRPr="00C54061">
        <w:rPr>
          <w:rFonts w:cs="Arial"/>
          <w:szCs w:val="20"/>
          <w:vertAlign w:val="subscript"/>
          <w:lang w:val="en-GB" w:eastAsia="ja-JP"/>
        </w:rPr>
        <w:t>s,max</w:t>
      </w:r>
      <w:proofErr w:type="spellEnd"/>
      <w:proofErr w:type="gramEnd"/>
      <w:r w:rsidRPr="00C54061">
        <w:rPr>
          <w:rFonts w:cs="Arial"/>
          <w:szCs w:val="20"/>
          <w:lang w:val="en-GB" w:eastAsia="ja-JP"/>
        </w:rPr>
        <w:t xml:space="preserve">=2 or </w:t>
      </w:r>
      <w:proofErr w:type="spellStart"/>
      <w:r w:rsidRPr="00C54061">
        <w:rPr>
          <w:rFonts w:cs="Arial"/>
          <w:szCs w:val="20"/>
          <w:lang w:val="en-GB" w:eastAsia="ja-JP"/>
        </w:rPr>
        <w:t>K</w:t>
      </w:r>
      <w:r w:rsidRPr="00C54061">
        <w:rPr>
          <w:rFonts w:cs="Arial"/>
          <w:szCs w:val="20"/>
          <w:vertAlign w:val="subscript"/>
          <w:lang w:val="en-GB" w:eastAsia="ja-JP"/>
        </w:rPr>
        <w:t>s,max</w:t>
      </w:r>
      <w:proofErr w:type="spellEnd"/>
      <w:r w:rsidRPr="00C54061">
        <w:rPr>
          <w:rFonts w:cs="Arial"/>
          <w:szCs w:val="20"/>
          <w:lang w:val="en-GB" w:eastAsia="ja-JP"/>
        </w:rPr>
        <w:t xml:space="preserve">=4. Since the potential with multi-TRP operation (including NCJT) increases with increased number of TRPs in a coordination cluster, setting the default values </w:t>
      </w:r>
      <w:proofErr w:type="spellStart"/>
      <w:proofErr w:type="gramStart"/>
      <w:r w:rsidRPr="00C54061">
        <w:rPr>
          <w:rFonts w:cs="Arial"/>
          <w:szCs w:val="20"/>
          <w:lang w:val="en-GB" w:eastAsia="ja-JP"/>
        </w:rPr>
        <w:t>K</w:t>
      </w:r>
      <w:r w:rsidRPr="00C54061">
        <w:rPr>
          <w:rFonts w:cs="Arial"/>
          <w:szCs w:val="20"/>
          <w:vertAlign w:val="subscript"/>
          <w:lang w:val="en-GB" w:eastAsia="ja-JP"/>
        </w:rPr>
        <w:t>s,max</w:t>
      </w:r>
      <w:proofErr w:type="spellEnd"/>
      <w:proofErr w:type="gramEnd"/>
      <w:r w:rsidRPr="00C54061">
        <w:rPr>
          <w:rFonts w:cs="Arial"/>
          <w:szCs w:val="20"/>
          <w:lang w:val="en-GB" w:eastAsia="ja-JP"/>
        </w:rPr>
        <w:t xml:space="preserve"> = 2 would limit the potential gains with NCJT operation. Hence, we propose that the default value </w:t>
      </w:r>
      <w:proofErr w:type="spellStart"/>
      <w:proofErr w:type="gramStart"/>
      <w:r w:rsidRPr="00C54061">
        <w:rPr>
          <w:rFonts w:cs="Arial"/>
          <w:szCs w:val="20"/>
          <w:lang w:val="en-GB" w:eastAsia="ja-JP"/>
        </w:rPr>
        <w:t>K</w:t>
      </w:r>
      <w:r w:rsidRPr="00C54061">
        <w:rPr>
          <w:rFonts w:cs="Arial"/>
          <w:szCs w:val="20"/>
          <w:vertAlign w:val="subscript"/>
          <w:lang w:val="en-GB" w:eastAsia="ja-JP"/>
        </w:rPr>
        <w:t>s,max</w:t>
      </w:r>
      <w:proofErr w:type="spellEnd"/>
      <w:proofErr w:type="gramEnd"/>
      <w:r w:rsidRPr="00C54061">
        <w:rPr>
          <w:rFonts w:cs="Arial"/>
          <w:szCs w:val="20"/>
          <w:lang w:val="en-GB" w:eastAsia="ja-JP"/>
        </w:rPr>
        <w:t xml:space="preserve"> should be equal to 4, for both FR1 and FR2.</w:t>
      </w:r>
    </w:p>
    <w:p w14:paraId="54E82FA3" w14:textId="77777777" w:rsidR="00BE5F6E" w:rsidRPr="00C54061" w:rsidRDefault="00BE5F6E" w:rsidP="008273DA">
      <w:pPr>
        <w:pStyle w:val="BodyText"/>
      </w:pPr>
    </w:p>
    <w:p w14:paraId="02AFB42B" w14:textId="17A645B2" w:rsidR="00184AB6" w:rsidRPr="00A04F49" w:rsidRDefault="006D5658" w:rsidP="00184AB6">
      <w:pPr>
        <w:pStyle w:val="Proposal"/>
      </w:pPr>
      <w:bookmarkStart w:id="18" w:name="_Toc79191463"/>
      <w:bookmarkStart w:id="19" w:name="_Toc87051385"/>
      <w:r w:rsidRPr="00555E8C">
        <w:t>Support Alt.1, i.e. the default value (</w:t>
      </w:r>
      <w:proofErr w:type="spellStart"/>
      <w:proofErr w:type="gramStart"/>
      <w:r w:rsidRPr="00555E8C">
        <w:t>K</w:t>
      </w:r>
      <w:r w:rsidRPr="00C553DD">
        <w:rPr>
          <w:vertAlign w:val="subscript"/>
        </w:rPr>
        <w:t>s,max</w:t>
      </w:r>
      <w:proofErr w:type="spellEnd"/>
      <w:proofErr w:type="gramEnd"/>
      <w:r w:rsidRPr="00555E8C">
        <w:t xml:space="preserve">) of </w:t>
      </w:r>
      <w:r>
        <w:t xml:space="preserve">the maximum </w:t>
      </w:r>
      <w:r w:rsidRPr="00555E8C">
        <w:t xml:space="preserve">number of NZP CSI-RS resources configured for CMR </w:t>
      </w:r>
      <w:r w:rsidR="00DD5057">
        <w:t>to be</w:t>
      </w:r>
      <w:r w:rsidR="00DD5057" w:rsidRPr="00555E8C">
        <w:t xml:space="preserve"> </w:t>
      </w:r>
      <w:r w:rsidRPr="00555E8C">
        <w:t>equal to 4, for both FR1 and FR2.</w:t>
      </w:r>
      <w:bookmarkEnd w:id="18"/>
      <w:bookmarkEnd w:id="19"/>
    </w:p>
    <w:p w14:paraId="62AEA20C" w14:textId="67CEB074" w:rsidR="00080968" w:rsidDel="00CF7FA2" w:rsidRDefault="00080968" w:rsidP="00080968">
      <w:pPr>
        <w:jc w:val="both"/>
        <w:rPr>
          <w:rFonts w:cs="Arial"/>
          <w:szCs w:val="20"/>
          <w:lang w:eastAsia="zh-CN"/>
        </w:rPr>
      </w:pPr>
    </w:p>
    <w:p w14:paraId="7E173807" w14:textId="05BEDDD9" w:rsidR="00ED007A" w:rsidRDefault="00FF4A84" w:rsidP="00080968">
      <w:pPr>
        <w:jc w:val="both"/>
        <w:rPr>
          <w:rFonts w:cs="Arial"/>
          <w:szCs w:val="20"/>
          <w:lang w:eastAsia="zh-CN"/>
        </w:rPr>
      </w:pPr>
      <w:r>
        <w:rPr>
          <w:rFonts w:cs="Arial"/>
          <w:szCs w:val="20"/>
          <w:lang w:eastAsia="zh-CN"/>
        </w:rPr>
        <w:t>In RAN1#106</w:t>
      </w:r>
      <w:r w:rsidR="00A43C61">
        <w:rPr>
          <w:rFonts w:cs="Arial"/>
          <w:szCs w:val="20"/>
          <w:lang w:eastAsia="zh-CN"/>
        </w:rPr>
        <w:t xml:space="preserve">bis-e, </w:t>
      </w:r>
      <w:r w:rsidR="008415CE">
        <w:rPr>
          <w:rFonts w:cs="Arial"/>
          <w:szCs w:val="20"/>
          <w:lang w:eastAsia="zh-CN"/>
        </w:rPr>
        <w:t>the following proposa</w:t>
      </w:r>
      <w:r w:rsidR="00ED007A">
        <w:rPr>
          <w:rFonts w:cs="Arial"/>
          <w:szCs w:val="20"/>
          <w:lang w:eastAsia="zh-CN"/>
        </w:rPr>
        <w:t>l was discussed (without being agreed):</w:t>
      </w:r>
    </w:p>
    <w:p w14:paraId="7D8A6002" w14:textId="77777777" w:rsidR="00ED007A" w:rsidRDefault="00ED007A" w:rsidP="00080968">
      <w:pPr>
        <w:jc w:val="both"/>
        <w:rPr>
          <w:rFonts w:cs="Arial"/>
          <w:szCs w:val="20"/>
          <w:lang w:eastAsia="zh-CN"/>
        </w:rPr>
      </w:pPr>
    </w:p>
    <w:p w14:paraId="122EBE3D" w14:textId="77777777" w:rsidR="00ED007A" w:rsidRDefault="00ED007A" w:rsidP="00ED007A">
      <w:pPr>
        <w:pStyle w:val="NormalWeb"/>
        <w:spacing w:before="0" w:beforeAutospacing="0" w:after="0" w:afterAutospacing="0"/>
        <w:jc w:val="both"/>
        <w:rPr>
          <w:rStyle w:val="Strong"/>
          <w:rFonts w:eastAsiaTheme="minorHAnsi"/>
          <w:b w:val="0"/>
          <w:bCs w:val="0"/>
          <w:sz w:val="22"/>
          <w:szCs w:val="22"/>
          <w:lang w:val="en-GB"/>
        </w:rPr>
      </w:pPr>
      <w:r w:rsidRPr="008E5BFD">
        <w:rPr>
          <w:rStyle w:val="Strong"/>
          <w:sz w:val="22"/>
          <w:szCs w:val="22"/>
          <w:highlight w:val="yellow"/>
          <w:lang w:val="en-GB"/>
        </w:rPr>
        <w:t>Proposal 24:</w:t>
      </w:r>
      <w:r>
        <w:rPr>
          <w:rStyle w:val="Strong"/>
          <w:b w:val="0"/>
          <w:bCs w:val="0"/>
          <w:sz w:val="22"/>
          <w:szCs w:val="22"/>
          <w:lang w:val="en-GB"/>
        </w:rPr>
        <w:t xml:space="preserve"> To confirm the order of UCI payload construction for reported CSIs, </w:t>
      </w:r>
    </w:p>
    <w:p w14:paraId="2644F2B1" w14:textId="77777777" w:rsidR="00ED007A" w:rsidRDefault="00ED007A" w:rsidP="00ED007A">
      <w:pPr>
        <w:numPr>
          <w:ilvl w:val="0"/>
          <w:numId w:val="41"/>
        </w:numPr>
        <w:spacing w:after="0" w:line="240" w:lineRule="auto"/>
        <w:jc w:val="both"/>
        <w:rPr>
          <w:rStyle w:val="Strong"/>
          <w:rFonts w:ascii="Times New Roman" w:eastAsia="Times New Roman" w:hAnsi="Times New Roman" w:cs="Times New Roman"/>
          <w:b w:val="0"/>
          <w:bCs w:val="0"/>
          <w:sz w:val="22"/>
          <w:lang w:val="en-GB"/>
        </w:rPr>
      </w:pPr>
      <w:r>
        <w:rPr>
          <w:rStyle w:val="Strong"/>
          <w:rFonts w:ascii="Times New Roman" w:eastAsia="Times New Roman" w:hAnsi="Times New Roman" w:cs="Times New Roman"/>
          <w:b w:val="0"/>
          <w:bCs w:val="0"/>
          <w:lang w:val="en-GB"/>
        </w:rPr>
        <w:t>modify mapping order of CSI fields of one CSI report, i.e., Table 6.3.1.1.2</w:t>
      </w:r>
      <w:proofErr w:type="gramStart"/>
      <w:r>
        <w:rPr>
          <w:rStyle w:val="Strong"/>
          <w:rFonts w:ascii="Times New Roman" w:eastAsia="Times New Roman" w:hAnsi="Times New Roman" w:cs="Times New Roman"/>
          <w:b w:val="0"/>
          <w:bCs w:val="0"/>
          <w:lang w:val="en-GB"/>
        </w:rPr>
        <w:t>-[</w:t>
      </w:r>
      <w:proofErr w:type="gramEnd"/>
      <w:r>
        <w:rPr>
          <w:rStyle w:val="Strong"/>
          <w:rFonts w:ascii="Times New Roman" w:eastAsia="Times New Roman" w:hAnsi="Times New Roman" w:cs="Times New Roman"/>
          <w:b w:val="0"/>
          <w:bCs w:val="0"/>
          <w:lang w:val="en-GB"/>
        </w:rPr>
        <w:t xml:space="preserve">7]/9/10/11 for PUCCH and Table 6.3.2.1.2-3/4/5 for PUSCH in 38.212 </w:t>
      </w:r>
    </w:p>
    <w:p w14:paraId="3E1F438C" w14:textId="77777777" w:rsidR="00ED007A" w:rsidRDefault="00ED007A" w:rsidP="00ED007A">
      <w:pPr>
        <w:numPr>
          <w:ilvl w:val="1"/>
          <w:numId w:val="41"/>
        </w:numPr>
        <w:spacing w:after="0" w:line="240" w:lineRule="auto"/>
        <w:jc w:val="both"/>
        <w:rPr>
          <w:rStyle w:val="Strong"/>
          <w:rFonts w:ascii="Times New Roman" w:eastAsia="Times New Roman" w:hAnsi="Times New Roman" w:cs="Times New Roman"/>
          <w:b w:val="0"/>
          <w:bCs w:val="0"/>
          <w:lang w:val="en-GB"/>
        </w:rPr>
      </w:pPr>
      <w:r>
        <w:rPr>
          <w:rStyle w:val="Strong"/>
          <w:rFonts w:ascii="Times New Roman" w:eastAsia="Times New Roman" w:hAnsi="Times New Roman" w:cs="Times New Roman"/>
          <w:b w:val="0"/>
          <w:bCs w:val="0"/>
          <w:lang w:val="en-GB"/>
        </w:rPr>
        <w:t>Introduce mapping order of CSI fields in the order of MTRP NCJT CSI, the first TRP CSI, and the second TRP CSI. It also implies that one CSI reporting setting for NCJT measurement reporting contains single CSI report which may corresponds multiple single-TRP and/or NCJT measurement hypotheses</w:t>
      </w:r>
    </w:p>
    <w:p w14:paraId="36C9B0C5" w14:textId="77777777" w:rsidR="003F47D9" w:rsidRDefault="003F47D9" w:rsidP="003F47D9">
      <w:pPr>
        <w:spacing w:after="0" w:line="240" w:lineRule="auto"/>
        <w:jc w:val="both"/>
        <w:rPr>
          <w:rStyle w:val="Strong"/>
          <w:rFonts w:ascii="Times New Roman" w:eastAsia="Times New Roman" w:hAnsi="Times New Roman" w:cs="Times New Roman"/>
          <w:b w:val="0"/>
          <w:bCs w:val="0"/>
          <w:lang w:val="en-GB"/>
        </w:rPr>
      </w:pPr>
    </w:p>
    <w:p w14:paraId="07668BEB" w14:textId="499B6495" w:rsidR="003F47D9" w:rsidRDefault="003F47D9" w:rsidP="003F47D9">
      <w:pPr>
        <w:spacing w:after="0" w:line="240" w:lineRule="auto"/>
        <w:jc w:val="both"/>
        <w:rPr>
          <w:rStyle w:val="Strong"/>
          <w:rFonts w:ascii="Times New Roman" w:eastAsia="Times New Roman" w:hAnsi="Times New Roman" w:cs="Times New Roman"/>
          <w:b w:val="0"/>
          <w:bCs w:val="0"/>
          <w:lang w:val="en-GB"/>
        </w:rPr>
      </w:pPr>
      <w:r>
        <w:rPr>
          <w:rStyle w:val="Strong"/>
          <w:rFonts w:ascii="Times New Roman" w:eastAsia="Times New Roman" w:hAnsi="Times New Roman" w:cs="Times New Roman"/>
          <w:b w:val="0"/>
          <w:bCs w:val="0"/>
          <w:lang w:val="en-GB"/>
        </w:rPr>
        <w:t xml:space="preserve">In our view, </w:t>
      </w:r>
      <w:r w:rsidR="00DC52B4">
        <w:rPr>
          <w:rStyle w:val="Strong"/>
          <w:rFonts w:ascii="Times New Roman" w:eastAsia="Times New Roman" w:hAnsi="Times New Roman" w:cs="Times New Roman"/>
          <w:b w:val="0"/>
          <w:bCs w:val="0"/>
          <w:lang w:val="en-GB"/>
        </w:rPr>
        <w:t xml:space="preserve">for multi-TRP CSI Option 1, </w:t>
      </w:r>
      <w:r w:rsidR="00D66F97">
        <w:rPr>
          <w:rStyle w:val="Strong"/>
          <w:rFonts w:ascii="Times New Roman" w:eastAsia="Times New Roman" w:hAnsi="Times New Roman" w:cs="Times New Roman"/>
          <w:b w:val="0"/>
          <w:bCs w:val="0"/>
          <w:lang w:val="en-GB"/>
        </w:rPr>
        <w:t xml:space="preserve">the multiple single-TRP </w:t>
      </w:r>
      <w:r w:rsidR="00980E64">
        <w:rPr>
          <w:rStyle w:val="Strong"/>
          <w:rFonts w:ascii="Times New Roman" w:eastAsia="Times New Roman" w:hAnsi="Times New Roman" w:cs="Times New Roman"/>
          <w:b w:val="0"/>
          <w:bCs w:val="0"/>
          <w:lang w:val="en-GB"/>
        </w:rPr>
        <w:t>C</w:t>
      </w:r>
      <w:r w:rsidR="00FA7AB6">
        <w:rPr>
          <w:rStyle w:val="Strong"/>
          <w:rFonts w:ascii="Times New Roman" w:eastAsia="Times New Roman" w:hAnsi="Times New Roman" w:cs="Times New Roman"/>
          <w:b w:val="0"/>
          <w:bCs w:val="0"/>
          <w:lang w:val="en-GB"/>
        </w:rPr>
        <w:t>SIs and</w:t>
      </w:r>
      <w:r w:rsidR="00BB2112">
        <w:rPr>
          <w:rStyle w:val="Strong"/>
          <w:rFonts w:ascii="Times New Roman" w:eastAsia="Times New Roman" w:hAnsi="Times New Roman" w:cs="Times New Roman"/>
          <w:b w:val="0"/>
          <w:bCs w:val="0"/>
          <w:lang w:val="en-GB"/>
        </w:rPr>
        <w:t xml:space="preserve"> </w:t>
      </w:r>
      <w:r w:rsidR="00544562">
        <w:rPr>
          <w:rStyle w:val="Strong"/>
          <w:rFonts w:ascii="Times New Roman" w:eastAsia="Times New Roman" w:hAnsi="Times New Roman" w:cs="Times New Roman"/>
          <w:b w:val="0"/>
          <w:bCs w:val="0"/>
          <w:lang w:val="en-GB"/>
        </w:rPr>
        <w:t>the NC</w:t>
      </w:r>
      <w:r w:rsidR="008A07C4">
        <w:rPr>
          <w:rStyle w:val="Strong"/>
          <w:rFonts w:ascii="Times New Roman" w:eastAsia="Times New Roman" w:hAnsi="Times New Roman" w:cs="Times New Roman"/>
          <w:b w:val="0"/>
          <w:bCs w:val="0"/>
          <w:lang w:val="en-GB"/>
        </w:rPr>
        <w:t xml:space="preserve">JT CSIs are different </w:t>
      </w:r>
      <w:r w:rsidR="00F439EF">
        <w:rPr>
          <w:rStyle w:val="Strong"/>
          <w:rFonts w:ascii="Times New Roman" w:eastAsia="Times New Roman" w:hAnsi="Times New Roman" w:cs="Times New Roman"/>
          <w:b w:val="0"/>
          <w:bCs w:val="0"/>
          <w:lang w:val="en-GB"/>
        </w:rPr>
        <w:t xml:space="preserve">measurement hypotheses within a single CSI report setting.  Hence, </w:t>
      </w:r>
      <w:r w:rsidR="00084DD9">
        <w:rPr>
          <w:rStyle w:val="Strong"/>
          <w:rFonts w:ascii="Times New Roman" w:eastAsia="Times New Roman" w:hAnsi="Times New Roman" w:cs="Times New Roman"/>
          <w:b w:val="0"/>
          <w:bCs w:val="0"/>
          <w:lang w:val="en-GB"/>
        </w:rPr>
        <w:t>to confirm the ordering of UCI payload construction for multi-TRP CSI Option 1, we support the above proposal.</w:t>
      </w:r>
    </w:p>
    <w:p w14:paraId="738015D6" w14:textId="77777777" w:rsidR="002D4F50" w:rsidRDefault="002D4F50" w:rsidP="003F47D9">
      <w:pPr>
        <w:spacing w:after="0" w:line="240" w:lineRule="auto"/>
        <w:jc w:val="both"/>
        <w:rPr>
          <w:rStyle w:val="Strong"/>
          <w:rFonts w:ascii="Times New Roman" w:eastAsia="Times New Roman" w:hAnsi="Times New Roman" w:cs="Times New Roman"/>
          <w:b w:val="0"/>
          <w:bCs w:val="0"/>
          <w:lang w:val="en-GB"/>
        </w:rPr>
      </w:pPr>
    </w:p>
    <w:p w14:paraId="023D80B5" w14:textId="6E90F352" w:rsidR="00E94E7E" w:rsidRPr="00B658C3" w:rsidRDefault="00E94E7E" w:rsidP="00E94E7E">
      <w:pPr>
        <w:pStyle w:val="Proposal"/>
        <w:tabs>
          <w:tab w:val="clear" w:pos="1304"/>
        </w:tabs>
        <w:ind w:left="1701" w:hanging="1701"/>
      </w:pPr>
      <w:bookmarkStart w:id="20" w:name="_Toc87051386"/>
      <w:r>
        <w:rPr>
          <w:rFonts w:cs="Arial"/>
          <w:szCs w:val="20"/>
        </w:rPr>
        <w:t>For multi-TRP</w:t>
      </w:r>
      <w:r w:rsidR="00FB5C5C">
        <w:rPr>
          <w:rFonts w:cs="Arial"/>
          <w:szCs w:val="20"/>
        </w:rPr>
        <w:t xml:space="preserve"> CSI Option 1, </w:t>
      </w:r>
      <w:r w:rsidR="008D10F3">
        <w:rPr>
          <w:rFonts w:cs="Arial"/>
          <w:szCs w:val="20"/>
        </w:rPr>
        <w:t>for UCI payload construction</w:t>
      </w:r>
      <w:r w:rsidR="007E52BC">
        <w:rPr>
          <w:rFonts w:cs="Arial"/>
          <w:szCs w:val="20"/>
        </w:rPr>
        <w:t xml:space="preserve">, </w:t>
      </w:r>
      <w:r w:rsidR="004F4992">
        <w:rPr>
          <w:rFonts w:cs="Arial"/>
          <w:szCs w:val="20"/>
        </w:rPr>
        <w:t>support the following:</w:t>
      </w:r>
      <w:bookmarkEnd w:id="20"/>
    </w:p>
    <w:p w14:paraId="772270C5" w14:textId="3CFCC208" w:rsidR="00B658C3" w:rsidRDefault="00B658C3" w:rsidP="00B658C3">
      <w:pPr>
        <w:pStyle w:val="Proposal"/>
        <w:numPr>
          <w:ilvl w:val="0"/>
          <w:numId w:val="0"/>
        </w:numPr>
        <w:ind w:left="1701"/>
        <w:rPr>
          <w:rFonts w:cs="Arial"/>
          <w:szCs w:val="20"/>
        </w:rPr>
      </w:pPr>
      <w:bookmarkStart w:id="21" w:name="_Toc87051387"/>
      <w:r>
        <w:rPr>
          <w:rFonts w:cs="Arial"/>
          <w:szCs w:val="20"/>
        </w:rPr>
        <w:t>-&gt;</w:t>
      </w:r>
      <w:r w:rsidR="006834C9">
        <w:rPr>
          <w:rFonts w:cs="Arial"/>
          <w:szCs w:val="20"/>
        </w:rPr>
        <w:t xml:space="preserve"> </w:t>
      </w:r>
      <w:r>
        <w:rPr>
          <w:rFonts w:cs="Arial"/>
          <w:szCs w:val="20"/>
        </w:rPr>
        <w:t>modify</w:t>
      </w:r>
      <w:r w:rsidR="00D5331A">
        <w:rPr>
          <w:rFonts w:cs="Arial"/>
          <w:szCs w:val="20"/>
        </w:rPr>
        <w:t xml:space="preserve"> mapping order of CSI fields </w:t>
      </w:r>
      <w:r w:rsidR="00624070">
        <w:rPr>
          <w:rFonts w:cs="Arial"/>
          <w:szCs w:val="20"/>
        </w:rPr>
        <w:t>of one CSI report</w:t>
      </w:r>
      <w:r w:rsidR="006834C9">
        <w:rPr>
          <w:rFonts w:cs="Arial"/>
          <w:szCs w:val="20"/>
        </w:rPr>
        <w:t xml:space="preserve"> (</w:t>
      </w:r>
      <w:r w:rsidR="006834C9" w:rsidRPr="006834C9">
        <w:rPr>
          <w:rFonts w:cs="Arial"/>
          <w:szCs w:val="20"/>
        </w:rPr>
        <w:t>i.e., Table 6.3.1.1.2</w:t>
      </w:r>
      <w:proofErr w:type="gramStart"/>
      <w:r w:rsidR="006834C9" w:rsidRPr="006834C9">
        <w:rPr>
          <w:rFonts w:cs="Arial"/>
          <w:szCs w:val="20"/>
        </w:rPr>
        <w:t>-[</w:t>
      </w:r>
      <w:proofErr w:type="gramEnd"/>
      <w:r w:rsidR="006834C9" w:rsidRPr="006834C9">
        <w:rPr>
          <w:rFonts w:cs="Arial"/>
          <w:szCs w:val="20"/>
        </w:rPr>
        <w:t>7]/9/10/11 for PUCCH and Table 6.3.2.1.2-3/4/5 for PUSCH in 38.212</w:t>
      </w:r>
      <w:r w:rsidR="006834C9">
        <w:rPr>
          <w:rFonts w:cs="Arial"/>
          <w:szCs w:val="20"/>
        </w:rPr>
        <w:t>)</w:t>
      </w:r>
      <w:bookmarkEnd w:id="21"/>
    </w:p>
    <w:p w14:paraId="7771426F" w14:textId="613B6D16" w:rsidR="006834C9" w:rsidRPr="00F86345" w:rsidRDefault="006834C9" w:rsidP="00B658C3">
      <w:pPr>
        <w:pStyle w:val="Proposal"/>
        <w:numPr>
          <w:ilvl w:val="0"/>
          <w:numId w:val="0"/>
        </w:numPr>
        <w:ind w:left="1701"/>
      </w:pPr>
      <w:bookmarkStart w:id="22" w:name="_Toc87051388"/>
      <w:r>
        <w:rPr>
          <w:rFonts w:cs="Arial"/>
          <w:szCs w:val="20"/>
        </w:rPr>
        <w:t>-</w:t>
      </w:r>
      <w:proofErr w:type="gramStart"/>
      <w:r>
        <w:rPr>
          <w:rFonts w:cs="Arial"/>
          <w:szCs w:val="20"/>
        </w:rPr>
        <w:t xml:space="preserve">&gt;  </w:t>
      </w:r>
      <w:r w:rsidR="00B526A8" w:rsidRPr="00B526A8">
        <w:rPr>
          <w:rFonts w:cs="Arial"/>
          <w:szCs w:val="20"/>
        </w:rPr>
        <w:t>Introduce</w:t>
      </w:r>
      <w:proofErr w:type="gramEnd"/>
      <w:r w:rsidR="00B526A8" w:rsidRPr="00B526A8">
        <w:rPr>
          <w:rFonts w:cs="Arial"/>
          <w:szCs w:val="20"/>
        </w:rPr>
        <w:t xml:space="preserve"> mapping order of CSI fields in the order of MTRP NCJT CSI, the first TRP CSI, and the second TRP CSI.</w:t>
      </w:r>
      <w:bookmarkEnd w:id="22"/>
    </w:p>
    <w:p w14:paraId="1356149D" w14:textId="77777777" w:rsidR="002D4F50" w:rsidRDefault="002D4F50" w:rsidP="003F47D9">
      <w:pPr>
        <w:spacing w:after="0" w:line="240" w:lineRule="auto"/>
        <w:jc w:val="both"/>
        <w:rPr>
          <w:rStyle w:val="Strong"/>
          <w:rFonts w:ascii="Times New Roman" w:eastAsia="Times New Roman" w:hAnsi="Times New Roman" w:cs="Times New Roman"/>
          <w:b w:val="0"/>
          <w:bCs w:val="0"/>
          <w:lang w:val="en-GB"/>
        </w:rPr>
      </w:pPr>
    </w:p>
    <w:p w14:paraId="7517619D" w14:textId="77777777" w:rsidR="00065277" w:rsidRDefault="00EE10F2" w:rsidP="00080968">
      <w:pPr>
        <w:jc w:val="both"/>
        <w:rPr>
          <w:rStyle w:val="Strong"/>
          <w:rFonts w:ascii="Times New Roman" w:eastAsia="Times New Roman" w:hAnsi="Times New Roman" w:cs="Times New Roman"/>
          <w:b w:val="0"/>
          <w:bCs w:val="0"/>
          <w:lang w:val="en-GB"/>
        </w:rPr>
      </w:pPr>
      <w:r w:rsidRPr="00ED2063">
        <w:rPr>
          <w:rStyle w:val="Strong"/>
          <w:rFonts w:ascii="Times New Roman" w:eastAsia="Times New Roman" w:hAnsi="Times New Roman" w:cs="Times New Roman"/>
          <w:b w:val="0"/>
          <w:bCs w:val="0"/>
          <w:lang w:val="en-GB"/>
        </w:rPr>
        <w:t xml:space="preserve">It should be noted </w:t>
      </w:r>
      <w:r w:rsidR="009E29CB" w:rsidRPr="00ED2063">
        <w:rPr>
          <w:rStyle w:val="Strong"/>
          <w:rFonts w:ascii="Times New Roman" w:eastAsia="Times New Roman" w:hAnsi="Times New Roman" w:cs="Times New Roman"/>
          <w:b w:val="0"/>
          <w:bCs w:val="0"/>
          <w:lang w:val="en-GB"/>
        </w:rPr>
        <w:t>that the abo</w:t>
      </w:r>
      <w:r w:rsidR="00ED2063">
        <w:rPr>
          <w:rStyle w:val="Strong"/>
          <w:rFonts w:ascii="Times New Roman" w:eastAsia="Times New Roman" w:hAnsi="Times New Roman" w:cs="Times New Roman"/>
          <w:b w:val="0"/>
          <w:bCs w:val="0"/>
          <w:lang w:val="en-GB"/>
        </w:rPr>
        <w:t xml:space="preserve">ve proposal </w:t>
      </w:r>
      <w:r w:rsidR="003E5852">
        <w:rPr>
          <w:rStyle w:val="Strong"/>
          <w:rFonts w:ascii="Times New Roman" w:eastAsia="Times New Roman" w:hAnsi="Times New Roman" w:cs="Times New Roman"/>
          <w:b w:val="0"/>
          <w:bCs w:val="0"/>
          <w:lang w:val="en-GB"/>
        </w:rPr>
        <w:t xml:space="preserve">only takes care of UCI payload construction for MTRP CSI option </w:t>
      </w:r>
      <w:r w:rsidR="004122B1">
        <w:rPr>
          <w:rStyle w:val="Strong"/>
          <w:rFonts w:ascii="Times New Roman" w:eastAsia="Times New Roman" w:hAnsi="Times New Roman" w:cs="Times New Roman"/>
          <w:b w:val="0"/>
          <w:bCs w:val="0"/>
          <w:lang w:val="en-GB"/>
        </w:rPr>
        <w:t>1</w:t>
      </w:r>
      <w:r w:rsidR="00B25282">
        <w:rPr>
          <w:rStyle w:val="Strong"/>
          <w:rFonts w:ascii="Times New Roman" w:eastAsia="Times New Roman" w:hAnsi="Times New Roman" w:cs="Times New Roman"/>
          <w:b w:val="0"/>
          <w:bCs w:val="0"/>
          <w:lang w:val="en-GB"/>
        </w:rPr>
        <w:t xml:space="preserve"> with X=1/2</w:t>
      </w:r>
      <w:r w:rsidR="004122B1">
        <w:rPr>
          <w:rStyle w:val="Strong"/>
          <w:rFonts w:ascii="Times New Roman" w:eastAsia="Times New Roman" w:hAnsi="Times New Roman" w:cs="Times New Roman"/>
          <w:b w:val="0"/>
          <w:bCs w:val="0"/>
          <w:lang w:val="en-GB"/>
        </w:rPr>
        <w:t>, and it does not introduce any priori</w:t>
      </w:r>
      <w:r w:rsidR="00A90FAB">
        <w:rPr>
          <w:rStyle w:val="Strong"/>
          <w:rFonts w:ascii="Times New Roman" w:eastAsia="Times New Roman" w:hAnsi="Times New Roman" w:cs="Times New Roman"/>
          <w:b w:val="0"/>
          <w:bCs w:val="0"/>
          <w:lang w:val="en-GB"/>
        </w:rPr>
        <w:t>ty levels am</w:t>
      </w:r>
      <w:r w:rsidR="00760B24">
        <w:rPr>
          <w:rStyle w:val="Strong"/>
          <w:rFonts w:ascii="Times New Roman" w:eastAsia="Times New Roman" w:hAnsi="Times New Roman" w:cs="Times New Roman"/>
          <w:b w:val="0"/>
          <w:bCs w:val="0"/>
          <w:lang w:val="en-GB"/>
        </w:rPr>
        <w:t xml:space="preserve">ong the single-TRP and NCJT measurement hypotheses.  </w:t>
      </w:r>
      <w:r w:rsidR="004406FC">
        <w:rPr>
          <w:rStyle w:val="Strong"/>
          <w:rFonts w:ascii="Times New Roman" w:eastAsia="Times New Roman" w:hAnsi="Times New Roman" w:cs="Times New Roman"/>
          <w:b w:val="0"/>
          <w:bCs w:val="0"/>
          <w:lang w:val="en-GB"/>
        </w:rPr>
        <w:t>If priority levels are not introduced among single-TRP and NCJT measurement hypotheses, then the whole CSI report for</w:t>
      </w:r>
      <w:r w:rsidR="007E69E2">
        <w:rPr>
          <w:rStyle w:val="Strong"/>
          <w:rFonts w:ascii="Times New Roman" w:eastAsia="Times New Roman" w:hAnsi="Times New Roman" w:cs="Times New Roman"/>
          <w:b w:val="0"/>
          <w:bCs w:val="0"/>
          <w:lang w:val="en-GB"/>
        </w:rPr>
        <w:t xml:space="preserve"> MTRP CSI option 1 with X=1/2 may be dropped if the </w:t>
      </w:r>
      <w:r w:rsidR="00FE32A6">
        <w:rPr>
          <w:rStyle w:val="Strong"/>
          <w:rFonts w:ascii="Times New Roman" w:eastAsia="Times New Roman" w:hAnsi="Times New Roman" w:cs="Times New Roman"/>
          <w:b w:val="0"/>
          <w:bCs w:val="0"/>
          <w:lang w:val="en-GB"/>
        </w:rPr>
        <w:t>CSI payload cannot be fit in the allocated PUSCH resources</w:t>
      </w:r>
      <w:r w:rsidR="00E831F8">
        <w:rPr>
          <w:rStyle w:val="Strong"/>
          <w:rFonts w:ascii="Times New Roman" w:eastAsia="Times New Roman" w:hAnsi="Times New Roman" w:cs="Times New Roman"/>
          <w:b w:val="0"/>
          <w:bCs w:val="0"/>
          <w:lang w:val="en-GB"/>
        </w:rPr>
        <w:t xml:space="preserve"> which is very inefficient.  Hence, we propose to introduce CSI </w:t>
      </w:r>
      <w:r w:rsidR="000E2131">
        <w:rPr>
          <w:rStyle w:val="Strong"/>
          <w:rFonts w:ascii="Times New Roman" w:eastAsia="Times New Roman" w:hAnsi="Times New Roman" w:cs="Times New Roman"/>
          <w:b w:val="0"/>
          <w:bCs w:val="0"/>
          <w:lang w:val="en-GB"/>
        </w:rPr>
        <w:t>part 2 om</w:t>
      </w:r>
      <w:r w:rsidR="00A46CBE">
        <w:rPr>
          <w:rStyle w:val="Strong"/>
          <w:rFonts w:ascii="Times New Roman" w:eastAsia="Times New Roman" w:hAnsi="Times New Roman" w:cs="Times New Roman"/>
          <w:b w:val="0"/>
          <w:bCs w:val="0"/>
          <w:lang w:val="en-GB"/>
        </w:rPr>
        <w:t xml:space="preserve">ission </w:t>
      </w:r>
      <w:r w:rsidR="00F162CB">
        <w:rPr>
          <w:rStyle w:val="Strong"/>
          <w:rFonts w:ascii="Times New Roman" w:eastAsia="Times New Roman" w:hAnsi="Times New Roman" w:cs="Times New Roman"/>
          <w:b w:val="0"/>
          <w:bCs w:val="0"/>
          <w:lang w:val="en-GB"/>
        </w:rPr>
        <w:t xml:space="preserve">rules </w:t>
      </w:r>
      <w:r w:rsidR="00110A93">
        <w:rPr>
          <w:rStyle w:val="Strong"/>
          <w:rFonts w:ascii="Times New Roman" w:eastAsia="Times New Roman" w:hAnsi="Times New Roman" w:cs="Times New Roman"/>
          <w:b w:val="0"/>
          <w:bCs w:val="0"/>
          <w:lang w:val="en-GB"/>
        </w:rPr>
        <w:t xml:space="preserve">to define priority among </w:t>
      </w:r>
      <w:r w:rsidR="00552E5E">
        <w:rPr>
          <w:rStyle w:val="Strong"/>
          <w:rFonts w:ascii="Times New Roman" w:eastAsia="Times New Roman" w:hAnsi="Times New Roman" w:cs="Times New Roman"/>
          <w:b w:val="0"/>
          <w:bCs w:val="0"/>
          <w:lang w:val="en-GB"/>
        </w:rPr>
        <w:t xml:space="preserve">single-TRP </w:t>
      </w:r>
      <w:r w:rsidR="003E1DF1">
        <w:rPr>
          <w:rStyle w:val="Strong"/>
          <w:rFonts w:ascii="Times New Roman" w:eastAsia="Times New Roman" w:hAnsi="Times New Roman" w:cs="Times New Roman"/>
          <w:b w:val="0"/>
          <w:bCs w:val="0"/>
          <w:lang w:val="en-GB"/>
        </w:rPr>
        <w:t>and/or NCJT measurement hypothesis</w:t>
      </w:r>
      <w:r w:rsidR="00FE32A6">
        <w:rPr>
          <w:rStyle w:val="Strong"/>
          <w:rFonts w:ascii="Times New Roman" w:eastAsia="Times New Roman" w:hAnsi="Times New Roman" w:cs="Times New Roman"/>
          <w:b w:val="0"/>
          <w:bCs w:val="0"/>
          <w:lang w:val="en-GB"/>
        </w:rPr>
        <w:t>.</w:t>
      </w:r>
    </w:p>
    <w:p w14:paraId="59296785" w14:textId="47BAC9C3" w:rsidR="00065277" w:rsidRPr="00F86345" w:rsidRDefault="00065277" w:rsidP="00673882">
      <w:pPr>
        <w:pStyle w:val="Proposal"/>
        <w:tabs>
          <w:tab w:val="clear" w:pos="1304"/>
        </w:tabs>
        <w:ind w:left="1701" w:hanging="1701"/>
      </w:pPr>
      <w:bookmarkStart w:id="23" w:name="_Toc87051389"/>
      <w:r>
        <w:rPr>
          <w:rFonts w:cs="Arial"/>
          <w:szCs w:val="20"/>
        </w:rPr>
        <w:t>For multi-TRP CSI Option 1 with X=1</w:t>
      </w:r>
      <w:r w:rsidR="00673882">
        <w:rPr>
          <w:rFonts w:cs="Arial"/>
          <w:szCs w:val="20"/>
        </w:rPr>
        <w:t xml:space="preserve"> and X=</w:t>
      </w:r>
      <w:r>
        <w:rPr>
          <w:rFonts w:cs="Arial"/>
          <w:szCs w:val="20"/>
        </w:rPr>
        <w:t xml:space="preserve">2, </w:t>
      </w:r>
      <w:r w:rsidR="00673882">
        <w:rPr>
          <w:rFonts w:cs="Arial"/>
          <w:szCs w:val="20"/>
        </w:rPr>
        <w:t xml:space="preserve">specify CSI part 2 omission priority levels to define priorities </w:t>
      </w:r>
      <w:r w:rsidR="0027164D">
        <w:rPr>
          <w:rFonts w:cs="Arial"/>
          <w:szCs w:val="20"/>
        </w:rPr>
        <w:t>for single-TRP and/or NCJT measurement hypotheses</w:t>
      </w:r>
      <w:r w:rsidRPr="00B526A8">
        <w:rPr>
          <w:rFonts w:cs="Arial"/>
          <w:szCs w:val="20"/>
        </w:rPr>
        <w:t>.</w:t>
      </w:r>
      <w:bookmarkEnd w:id="23"/>
    </w:p>
    <w:p w14:paraId="4DCA818D" w14:textId="2C7A90F2" w:rsidR="00ED007A" w:rsidRPr="00ED2063" w:rsidRDefault="004406FC" w:rsidP="00080968">
      <w:pPr>
        <w:jc w:val="both"/>
        <w:rPr>
          <w:rStyle w:val="Strong"/>
          <w:rFonts w:ascii="Times New Roman" w:eastAsia="Times New Roman" w:hAnsi="Times New Roman" w:cs="Times New Roman"/>
          <w:b w:val="0"/>
          <w:lang w:val="en-GB"/>
        </w:rPr>
      </w:pPr>
      <w:r>
        <w:rPr>
          <w:rStyle w:val="Strong"/>
          <w:rFonts w:ascii="Times New Roman" w:eastAsia="Times New Roman" w:hAnsi="Times New Roman" w:cs="Times New Roman"/>
          <w:b w:val="0"/>
          <w:bCs w:val="0"/>
          <w:lang w:val="en-GB"/>
        </w:rPr>
        <w:t xml:space="preserve"> </w:t>
      </w:r>
    </w:p>
    <w:p w14:paraId="437EF073" w14:textId="50B1C8B7" w:rsidR="00ED007A" w:rsidDel="00CF7FA2" w:rsidRDefault="00D74C2D" w:rsidP="00080968">
      <w:pPr>
        <w:jc w:val="both"/>
        <w:rPr>
          <w:rFonts w:cs="Arial"/>
          <w:szCs w:val="20"/>
          <w:lang w:eastAsia="zh-CN"/>
        </w:rPr>
      </w:pPr>
      <w:r>
        <w:rPr>
          <w:rFonts w:cs="Arial"/>
          <w:szCs w:val="20"/>
          <w:lang w:eastAsia="zh-CN"/>
        </w:rPr>
        <w:lastRenderedPageBreak/>
        <w:t>In RAN1#106bis-e, the following agreement was made:</w:t>
      </w:r>
    </w:p>
    <w:p w14:paraId="57A9067F" w14:textId="77777777" w:rsidR="004A5D6E" w:rsidRPr="00833A35" w:rsidRDefault="004A5D6E" w:rsidP="004A5D6E">
      <w:pPr>
        <w:pStyle w:val="NormalWeb"/>
        <w:spacing w:before="0" w:beforeAutospacing="0" w:after="0" w:afterAutospacing="0"/>
        <w:jc w:val="both"/>
        <w:rPr>
          <w:rFonts w:ascii="Times" w:eastAsia="Malgun Gothic" w:hAnsi="Times" w:cs="Times"/>
          <w:b/>
          <w:i/>
          <w:sz w:val="20"/>
          <w:szCs w:val="20"/>
          <w:highlight w:val="green"/>
        </w:rPr>
      </w:pPr>
      <w:r w:rsidRPr="00833A35">
        <w:rPr>
          <w:rFonts w:ascii="Times" w:eastAsia="Malgun Gothic" w:hAnsi="Times" w:cs="Times"/>
          <w:b/>
          <w:iCs/>
          <w:sz w:val="20"/>
          <w:szCs w:val="20"/>
          <w:highlight w:val="green"/>
        </w:rPr>
        <w:t>Agreement</w:t>
      </w:r>
    </w:p>
    <w:p w14:paraId="0A6B17FF" w14:textId="77777777" w:rsidR="004A5D6E" w:rsidRPr="00833A35" w:rsidRDefault="004A5D6E" w:rsidP="004A5D6E">
      <w:pPr>
        <w:pStyle w:val="NormalWeb"/>
        <w:spacing w:before="0" w:beforeAutospacing="0" w:after="0" w:afterAutospacing="0"/>
        <w:jc w:val="both"/>
        <w:rPr>
          <w:rFonts w:ascii="Times" w:hAnsi="Times" w:cs="Times"/>
          <w:b/>
          <w:bCs/>
          <w:sz w:val="20"/>
          <w:szCs w:val="20"/>
        </w:rPr>
      </w:pPr>
      <w:r w:rsidRPr="00833A35">
        <w:rPr>
          <w:rStyle w:val="Strong"/>
          <w:rFonts w:ascii="Times" w:hAnsi="Times" w:cs="Times"/>
          <w:b w:val="0"/>
          <w:bCs w:val="0"/>
          <w:sz w:val="20"/>
          <w:szCs w:val="20"/>
        </w:rPr>
        <w:t>For a CSI report associated with a Multi-TRP/panel NCJT measurement hypothesis configured by single CSI reporting setting</w:t>
      </w:r>
      <w:r w:rsidRPr="00833A35">
        <w:rPr>
          <w:rFonts w:ascii="Times" w:hAnsi="Times" w:cs="Times"/>
          <w:b/>
          <w:bCs/>
          <w:sz w:val="20"/>
          <w:szCs w:val="20"/>
        </w:rPr>
        <w:t xml:space="preserve"> </w:t>
      </w:r>
    </w:p>
    <w:p w14:paraId="49844DA7" w14:textId="77777777" w:rsidR="004A5D6E" w:rsidRPr="00833A35" w:rsidRDefault="004A5D6E" w:rsidP="004A5D6E">
      <w:pPr>
        <w:pStyle w:val="NormalWeb"/>
        <w:numPr>
          <w:ilvl w:val="0"/>
          <w:numId w:val="43"/>
        </w:numPr>
        <w:spacing w:before="0" w:beforeAutospacing="0" w:after="0" w:afterAutospacing="0"/>
        <w:jc w:val="both"/>
        <w:rPr>
          <w:rStyle w:val="Strong"/>
          <w:rFonts w:ascii="Times" w:hAnsi="Times" w:cs="Times"/>
          <w:b w:val="0"/>
          <w:bCs w:val="0"/>
          <w:sz w:val="20"/>
          <w:szCs w:val="20"/>
        </w:rPr>
      </w:pPr>
      <w:r w:rsidRPr="00833A35">
        <w:rPr>
          <w:rStyle w:val="Strong"/>
          <w:rFonts w:ascii="Times" w:hAnsi="Times" w:cs="Times"/>
          <w:b w:val="0"/>
          <w:bCs w:val="0"/>
          <w:sz w:val="20"/>
          <w:szCs w:val="20"/>
        </w:rPr>
        <w:t xml:space="preserve">Alt 4: Two RI restrictions can be configured per CodebookConfig, whereas one RI restriction is applied to all Single-TRP measurement hypotheses, and another one is applied to all NCJT measurement hypotheses. </w:t>
      </w:r>
    </w:p>
    <w:p w14:paraId="73A3EC76" w14:textId="77777777" w:rsidR="0003433E" w:rsidRPr="00833A35" w:rsidDel="006F4814" w:rsidRDefault="0003433E" w:rsidP="004A5D6E">
      <w:pPr>
        <w:pStyle w:val="NormalWeb"/>
        <w:numPr>
          <w:ilvl w:val="1"/>
          <w:numId w:val="43"/>
        </w:numPr>
        <w:spacing w:before="0" w:beforeAutospacing="0" w:after="0" w:afterAutospacing="0"/>
        <w:jc w:val="both"/>
        <w:rPr>
          <w:rStyle w:val="Strong"/>
          <w:rFonts w:ascii="Times" w:hAnsi="Times" w:cs="Times"/>
          <w:sz w:val="20"/>
          <w:szCs w:val="20"/>
        </w:rPr>
      </w:pPr>
      <w:r w:rsidRPr="00833A35" w:rsidDel="006F4814">
        <w:rPr>
          <w:rStyle w:val="Strong"/>
          <w:rFonts w:ascii="Times" w:hAnsi="Times" w:cs="Times"/>
          <w:b w:val="0"/>
          <w:sz w:val="20"/>
          <w:szCs w:val="20"/>
        </w:rPr>
        <w:t>If rank restriction of (X, Y) is configured, reported rank is X for all single-TRP measurement hypotheses and reported rank (1 out of 4 possible rank combinations) is Y for all NCJT measurement hypotheses.</w:t>
      </w:r>
    </w:p>
    <w:p w14:paraId="72B3612D" w14:textId="77777777" w:rsidR="004A5D6E" w:rsidRPr="00833A35" w:rsidRDefault="004A5D6E" w:rsidP="004A5D6E">
      <w:pPr>
        <w:pStyle w:val="NormalWeb"/>
        <w:numPr>
          <w:ilvl w:val="2"/>
          <w:numId w:val="43"/>
        </w:numPr>
        <w:spacing w:before="0" w:beforeAutospacing="0" w:after="0" w:afterAutospacing="0"/>
        <w:jc w:val="both"/>
        <w:rPr>
          <w:rFonts w:ascii="Times" w:hAnsi="Times" w:cs="Times"/>
          <w:b/>
          <w:bCs/>
          <w:sz w:val="20"/>
          <w:szCs w:val="20"/>
        </w:rPr>
      </w:pPr>
      <w:r w:rsidRPr="00833A35">
        <w:rPr>
          <w:rStyle w:val="Strong"/>
          <w:rFonts w:ascii="Times" w:hAnsi="Times" w:cs="Times"/>
          <w:b w:val="0"/>
          <w:bCs w:val="0"/>
          <w:sz w:val="20"/>
          <w:szCs w:val="20"/>
        </w:rPr>
        <w:t>FFS: Whether there can be multiple candidate values of X and Y</w:t>
      </w:r>
    </w:p>
    <w:p w14:paraId="370F0E6C" w14:textId="77777777" w:rsidR="004A5D6E" w:rsidRDefault="004A5D6E" w:rsidP="00080968">
      <w:pPr>
        <w:jc w:val="both"/>
        <w:rPr>
          <w:rFonts w:cs="Arial"/>
          <w:szCs w:val="20"/>
          <w:lang w:eastAsia="zh-CN"/>
        </w:rPr>
      </w:pPr>
    </w:p>
    <w:p w14:paraId="3B975AF6" w14:textId="1CCDBE26" w:rsidR="004A5D6E" w:rsidRDefault="004A5D6E" w:rsidP="00080968">
      <w:pPr>
        <w:jc w:val="both"/>
        <w:rPr>
          <w:rFonts w:cs="Arial"/>
          <w:szCs w:val="20"/>
          <w:lang w:eastAsia="zh-CN"/>
        </w:rPr>
      </w:pPr>
      <w:r>
        <w:rPr>
          <w:rFonts w:cs="Arial"/>
          <w:szCs w:val="20"/>
          <w:lang w:eastAsia="zh-CN"/>
        </w:rPr>
        <w:t xml:space="preserve">It should be noted that in the existing specifications, </w:t>
      </w:r>
      <w:r w:rsidR="006D6BFC">
        <w:rPr>
          <w:rFonts w:cs="Arial"/>
          <w:szCs w:val="20"/>
          <w:lang w:eastAsia="zh-CN"/>
        </w:rPr>
        <w:t>the rank restriction is given by the bitmap</w:t>
      </w:r>
      <w:r w:rsidR="000129E2">
        <w:rPr>
          <w:rFonts w:cs="Arial"/>
          <w:szCs w:val="20"/>
          <w:lang w:eastAsia="zh-CN"/>
        </w:rPr>
        <w:t xml:space="preserve"> configured in </w:t>
      </w:r>
      <w:proofErr w:type="spellStart"/>
      <w:r w:rsidR="00F60CCB">
        <w:rPr>
          <w:rFonts w:cs="Arial"/>
          <w:szCs w:val="20"/>
          <w:lang w:eastAsia="zh-CN"/>
        </w:rPr>
        <w:t>CodebookConfig</w:t>
      </w:r>
      <w:proofErr w:type="spellEnd"/>
      <w:r w:rsidR="00F60CCB">
        <w:rPr>
          <w:rFonts w:cs="Arial"/>
          <w:szCs w:val="20"/>
          <w:lang w:eastAsia="zh-CN"/>
        </w:rPr>
        <w:t xml:space="preserve"> (e.g., </w:t>
      </w:r>
      <w:proofErr w:type="spellStart"/>
      <w:r w:rsidR="00F60CCB" w:rsidRPr="00DE5341">
        <w:t>typeI</w:t>
      </w:r>
      <w:proofErr w:type="spellEnd"/>
      <w:r w:rsidR="00F60CCB" w:rsidRPr="00DE5341">
        <w:t>-</w:t>
      </w:r>
      <w:proofErr w:type="spellStart"/>
      <w:r w:rsidR="00F60CCB" w:rsidRPr="00DE5341">
        <w:t>SinglePanel</w:t>
      </w:r>
      <w:proofErr w:type="spellEnd"/>
      <w:r w:rsidR="00F60CCB" w:rsidRPr="00DE5341">
        <w:t>-</w:t>
      </w:r>
      <w:proofErr w:type="spellStart"/>
      <w:r w:rsidR="00F60CCB" w:rsidRPr="00DE5341">
        <w:t>ri</w:t>
      </w:r>
      <w:proofErr w:type="spellEnd"/>
      <w:r w:rsidR="00F60CCB" w:rsidRPr="00DE5341">
        <w:t>-Restriction</w:t>
      </w:r>
      <w:r w:rsidR="00F60CCB">
        <w:t xml:space="preserve">).  Hence, to support </w:t>
      </w:r>
      <w:r w:rsidR="00130DA9">
        <w:t xml:space="preserve">the rank restriction for NCJT measurement hypotheses a straightforward approach is to introduce a second </w:t>
      </w:r>
      <w:r w:rsidR="004F76EB">
        <w:t xml:space="preserve">rank restriction </w:t>
      </w:r>
      <w:r w:rsidR="00130DA9">
        <w:t xml:space="preserve">bitmap with </w:t>
      </w:r>
      <w:r w:rsidR="00923CA6">
        <w:t xml:space="preserve">total </w:t>
      </w:r>
      <w:r w:rsidR="00130DA9">
        <w:t>rank</w:t>
      </w:r>
      <w:r w:rsidR="00923CA6">
        <w:t xml:space="preserve"> across the two TRPs</w:t>
      </w:r>
      <w:r w:rsidR="00130DA9">
        <w:t xml:space="preserve"> limited to </w:t>
      </w:r>
      <w:r w:rsidR="004F76EB">
        <w:t>4.  When such a rank restriction is configured, it is possible that multiple candidate rank restriction values are supported</w:t>
      </w:r>
      <w:r w:rsidR="00FB7AB4">
        <w:t xml:space="preserve"> for NCJT CSI</w:t>
      </w:r>
      <w:r w:rsidR="004F76EB">
        <w:t>.</w:t>
      </w:r>
    </w:p>
    <w:p w14:paraId="5BF92C3D" w14:textId="582319C4" w:rsidR="004F76EB" w:rsidRPr="001A57AF" w:rsidRDefault="004F76EB" w:rsidP="004F76EB">
      <w:pPr>
        <w:pStyle w:val="Proposal"/>
        <w:tabs>
          <w:tab w:val="clear" w:pos="1304"/>
        </w:tabs>
        <w:ind w:left="1701" w:hanging="1701"/>
      </w:pPr>
      <w:bookmarkStart w:id="24" w:name="_Toc87051390"/>
      <w:r>
        <w:rPr>
          <w:rFonts w:cs="Arial"/>
          <w:szCs w:val="20"/>
        </w:rPr>
        <w:t>For NC</w:t>
      </w:r>
      <w:r w:rsidR="003F69C2">
        <w:rPr>
          <w:rFonts w:cs="Arial"/>
          <w:szCs w:val="20"/>
        </w:rPr>
        <w:t xml:space="preserve">JT rank restriction, support configuring a rank restriction bitmap in </w:t>
      </w:r>
      <w:proofErr w:type="spellStart"/>
      <w:r w:rsidR="003F69C2">
        <w:rPr>
          <w:rFonts w:cs="Arial"/>
          <w:szCs w:val="20"/>
        </w:rPr>
        <w:t>CodebookConfig</w:t>
      </w:r>
      <w:proofErr w:type="spellEnd"/>
      <w:r w:rsidR="003F69C2">
        <w:rPr>
          <w:rFonts w:cs="Arial"/>
          <w:szCs w:val="20"/>
        </w:rPr>
        <w:t xml:space="preserve"> specific to NCJT measurement </w:t>
      </w:r>
      <w:proofErr w:type="spellStart"/>
      <w:r w:rsidR="003F69C2">
        <w:rPr>
          <w:rFonts w:cs="Arial"/>
          <w:szCs w:val="20"/>
        </w:rPr>
        <w:t>hypoetheses</w:t>
      </w:r>
      <w:proofErr w:type="spellEnd"/>
      <w:r w:rsidRPr="00B526A8">
        <w:rPr>
          <w:rFonts w:cs="Arial"/>
          <w:szCs w:val="20"/>
        </w:rPr>
        <w:t>.</w:t>
      </w:r>
      <w:bookmarkEnd w:id="24"/>
    </w:p>
    <w:p w14:paraId="60B706A6" w14:textId="63A7AA3E" w:rsidR="001A57AF" w:rsidRPr="00F86345" w:rsidRDefault="001A57AF" w:rsidP="001A57AF">
      <w:pPr>
        <w:pStyle w:val="Proposal"/>
        <w:numPr>
          <w:ilvl w:val="0"/>
          <w:numId w:val="0"/>
        </w:numPr>
        <w:ind w:left="1701"/>
      </w:pPr>
      <w:bookmarkStart w:id="25" w:name="_Toc87051391"/>
      <w:r>
        <w:rPr>
          <w:rFonts w:cs="Arial"/>
          <w:szCs w:val="20"/>
        </w:rPr>
        <w:t>-</w:t>
      </w:r>
      <w:proofErr w:type="gramStart"/>
      <w:r>
        <w:rPr>
          <w:rFonts w:cs="Arial"/>
          <w:szCs w:val="20"/>
        </w:rPr>
        <w:t>&gt;  Note</w:t>
      </w:r>
      <w:proofErr w:type="gramEnd"/>
      <w:r>
        <w:rPr>
          <w:rFonts w:cs="Arial"/>
          <w:szCs w:val="20"/>
        </w:rPr>
        <w:t xml:space="preserve"> that  more than one rank </w:t>
      </w:r>
      <w:r w:rsidR="00DE1C40">
        <w:rPr>
          <w:rFonts w:cs="Arial"/>
          <w:szCs w:val="20"/>
        </w:rPr>
        <w:t xml:space="preserve">can </w:t>
      </w:r>
      <w:r>
        <w:rPr>
          <w:rFonts w:cs="Arial"/>
          <w:szCs w:val="20"/>
        </w:rPr>
        <w:t xml:space="preserve">be restricted </w:t>
      </w:r>
      <w:r w:rsidR="00BC28FA">
        <w:rPr>
          <w:rFonts w:cs="Arial"/>
          <w:szCs w:val="20"/>
        </w:rPr>
        <w:t>by setting the corresponding bits in the bitmap.</w:t>
      </w:r>
      <w:bookmarkEnd w:id="25"/>
    </w:p>
    <w:p w14:paraId="649EEDF2" w14:textId="77777777" w:rsidR="00517DB0" w:rsidRPr="00517DB0" w:rsidRDefault="00517DB0" w:rsidP="00517DB0">
      <w:pPr>
        <w:pStyle w:val="BodyText"/>
      </w:pPr>
    </w:p>
    <w:p w14:paraId="3B59584A" w14:textId="494526AE" w:rsidR="00667992" w:rsidRPr="00986E35" w:rsidRDefault="002353CD" w:rsidP="008273DA">
      <w:pPr>
        <w:pStyle w:val="BodyText"/>
      </w:pPr>
      <w:r>
        <w:t xml:space="preserve">Another open issue is if </w:t>
      </w:r>
      <w:r w:rsidR="00E1690A">
        <w:t xml:space="preserve">we should </w:t>
      </w:r>
      <w:r w:rsidR="00E1690A" w:rsidRPr="00E1690A">
        <w:t>support non-PMI CSI reporting with reportQuantity set to "CRI-RI-CQI"</w:t>
      </w:r>
      <w:r w:rsidR="00E1690A">
        <w:t xml:space="preserve"> for a </w:t>
      </w:r>
      <w:r w:rsidR="00E1690A" w:rsidRPr="00E1690A">
        <w:t>CSI-ReportConfig for NCJT measurement hypothesis in Rel-17</w:t>
      </w:r>
      <w:r w:rsidR="00E1690A">
        <w:t xml:space="preserve">. </w:t>
      </w:r>
      <w:r w:rsidR="00B701E0">
        <w:t>S</w:t>
      </w:r>
      <w:r w:rsidR="00E1690A">
        <w:t xml:space="preserve">ince </w:t>
      </w:r>
      <w:r w:rsidR="005B1C07">
        <w:t>this is the last</w:t>
      </w:r>
      <w:r w:rsidR="00E1690A">
        <w:t xml:space="preserve"> </w:t>
      </w:r>
      <w:r w:rsidR="00EB3E14">
        <w:t>RAN1</w:t>
      </w:r>
      <w:r w:rsidR="00E1690A">
        <w:t xml:space="preserve"> meeting </w:t>
      </w:r>
      <w:proofErr w:type="gramStart"/>
      <w:r w:rsidR="00CA0854">
        <w:t xml:space="preserve">for </w:t>
      </w:r>
      <w:r w:rsidR="00E1690A">
        <w:t xml:space="preserve"> Rel</w:t>
      </w:r>
      <w:proofErr w:type="gramEnd"/>
      <w:r w:rsidR="00E1690A">
        <w:t xml:space="preserve">-17 and we have not seen any </w:t>
      </w:r>
      <w:r w:rsidR="00192A7B">
        <w:t xml:space="preserve">evaluation </w:t>
      </w:r>
      <w:r w:rsidR="00E1690A">
        <w:t>results</w:t>
      </w:r>
      <w:r w:rsidR="00192A7B">
        <w:t xml:space="preserve"> so far</w:t>
      </w:r>
      <w:r w:rsidR="00E1690A">
        <w:t xml:space="preserve">, we </w:t>
      </w:r>
      <w:r w:rsidR="00834A7E">
        <w:t xml:space="preserve">propose to </w:t>
      </w:r>
      <w:r w:rsidR="00C82DC5">
        <w:t>not support</w:t>
      </w:r>
      <w:r w:rsidR="00834A7E">
        <w:t xml:space="preserve"> this for Rel-17. </w:t>
      </w:r>
    </w:p>
    <w:p w14:paraId="2CAB373A" w14:textId="6B97A920" w:rsidR="00834A7E" w:rsidRPr="00A04F49" w:rsidRDefault="00072B63" w:rsidP="00834A7E">
      <w:pPr>
        <w:pStyle w:val="Proposal"/>
        <w:tabs>
          <w:tab w:val="clear" w:pos="1304"/>
        </w:tabs>
        <w:ind w:left="1701" w:hanging="1701"/>
      </w:pPr>
      <w:bookmarkStart w:id="26" w:name="_Toc87051392"/>
      <w:r>
        <w:t>N</w:t>
      </w:r>
      <w:r w:rsidR="0023352B" w:rsidRPr="00E1690A">
        <w:t xml:space="preserve">on-PMI CSI reporting for NCJT measurement hypothesis </w:t>
      </w:r>
      <w:r w:rsidR="005F4816">
        <w:t>is not supported</w:t>
      </w:r>
      <w:r w:rsidR="0023352B" w:rsidRPr="00E1690A">
        <w:t xml:space="preserve"> in Rel-17</w:t>
      </w:r>
      <w:r w:rsidR="0023352B">
        <w:t>.</w:t>
      </w:r>
      <w:bookmarkEnd w:id="26"/>
    </w:p>
    <w:p w14:paraId="5C12E078" w14:textId="2C94DBAB" w:rsidR="00834A7E" w:rsidRPr="00834A7E" w:rsidRDefault="00834A7E" w:rsidP="008273DA">
      <w:pPr>
        <w:pStyle w:val="BodyText"/>
      </w:pPr>
    </w:p>
    <w:p w14:paraId="253BD051" w14:textId="48426CA2" w:rsidR="00C00AE2" w:rsidRPr="00C00AE2" w:rsidRDefault="00150FC9" w:rsidP="00C00AE2">
      <w:pPr>
        <w:pStyle w:val="BodyText"/>
      </w:pPr>
      <w:r w:rsidDel="00AC0F4E">
        <w:t xml:space="preserve">Another discussion during the </w:t>
      </w:r>
      <w:r w:rsidR="003A03AF" w:rsidDel="00AC0F4E">
        <w:t>last</w:t>
      </w:r>
      <w:r w:rsidDel="00AC0F4E">
        <w:t xml:space="preserve"> </w:t>
      </w:r>
      <w:r w:rsidR="007D3E97">
        <w:t xml:space="preserve">RAN1 </w:t>
      </w:r>
      <w:r w:rsidR="005C082E">
        <w:t>meeting was</w:t>
      </w:r>
      <w:r w:rsidR="005D66DC">
        <w:t xml:space="preserve"> if any timing restrictions are needed for </w:t>
      </w:r>
      <w:r w:rsidR="005D66DC" w:rsidRPr="005D66DC">
        <w:t>two CMRs within the same CMR pair configured for NCJT measurement hypothesis</w:t>
      </w:r>
      <w:r w:rsidR="005D66DC">
        <w:t xml:space="preserve">. </w:t>
      </w:r>
      <w:r w:rsidR="00EB0A66">
        <w:t>One of the options was to restrict the two CMRs to</w:t>
      </w:r>
      <w:r w:rsidR="00442540">
        <w:t xml:space="preserve"> </w:t>
      </w:r>
      <w:r w:rsidR="00442540" w:rsidRPr="00914795">
        <w:rPr>
          <w:rFonts w:cs="Arial"/>
          <w:szCs w:val="20"/>
        </w:rPr>
        <w:t>be within X continuous slot(s) without DL/UL switch between</w:t>
      </w:r>
      <w:r w:rsidR="005121A2">
        <w:rPr>
          <w:rFonts w:cs="Arial"/>
          <w:szCs w:val="20"/>
        </w:rPr>
        <w:t xml:space="preserve"> the</w:t>
      </w:r>
      <w:r w:rsidR="00442540" w:rsidRPr="00914795">
        <w:rPr>
          <w:rFonts w:cs="Arial"/>
          <w:szCs w:val="20"/>
        </w:rPr>
        <w:t xml:space="preserve"> two CMRs</w:t>
      </w:r>
      <w:r w:rsidR="00442540">
        <w:rPr>
          <w:rFonts w:cs="Arial"/>
          <w:szCs w:val="20"/>
        </w:rPr>
        <w:t xml:space="preserve">, where X can be 1 </w:t>
      </w:r>
      <w:r w:rsidR="00CF7FA2">
        <w:rPr>
          <w:rFonts w:cs="Arial"/>
          <w:szCs w:val="20"/>
        </w:rPr>
        <w:t>or</w:t>
      </w:r>
      <w:r w:rsidR="00442540">
        <w:rPr>
          <w:rFonts w:cs="Arial"/>
          <w:szCs w:val="20"/>
        </w:rPr>
        <w:t xml:space="preserve"> 2. It was further discussed whether X=2 should be a UE capability or not. </w:t>
      </w:r>
      <w:r w:rsidR="00EB0A66">
        <w:t xml:space="preserve"> </w:t>
      </w:r>
      <w:r w:rsidR="00D83DBA">
        <w:t>W</w:t>
      </w:r>
      <w:r w:rsidR="00EB0A66">
        <w:t xml:space="preserve">e believe that </w:t>
      </w:r>
      <w:r w:rsidR="00D83DBA">
        <w:t xml:space="preserve">restricting the two CMRs to be in the same slot </w:t>
      </w:r>
      <w:r w:rsidR="00742723">
        <w:t xml:space="preserve">is unnecessary </w:t>
      </w:r>
      <w:r w:rsidR="007616D5">
        <w:t xml:space="preserve">and should be left </w:t>
      </w:r>
      <w:r w:rsidR="001B4BF9">
        <w:t xml:space="preserve">to the </w:t>
      </w:r>
      <w:r w:rsidR="00C916D5">
        <w:t xml:space="preserve">network </w:t>
      </w:r>
      <w:r w:rsidR="001B4BF9">
        <w:t>to decide</w:t>
      </w:r>
      <w:r w:rsidR="00666BC2">
        <w:t xml:space="preserve"> (i.e., the network should be </w:t>
      </w:r>
      <w:r w:rsidR="00300725">
        <w:t>free to configure between X=1 or X=2 to the UE</w:t>
      </w:r>
      <w:r w:rsidR="00A75DFE">
        <w:t>.</w:t>
      </w:r>
      <w:r w:rsidR="00C70FFA">
        <w:t xml:space="preserve"> </w:t>
      </w:r>
      <w:r w:rsidR="00A75DFE">
        <w:t xml:space="preserve"> </w:t>
      </w:r>
      <w:r w:rsidR="00A6379D">
        <w:t xml:space="preserve">For periodic and semi-persistent NZP CSI-RS, </w:t>
      </w:r>
      <w:r w:rsidR="008757E3">
        <w:t>the UE needs to store/buffer the</w:t>
      </w:r>
      <w:r w:rsidR="00806FC0">
        <w:t xml:space="preserve"> received</w:t>
      </w:r>
      <w:r w:rsidR="008757E3">
        <w:t xml:space="preserve"> </w:t>
      </w:r>
      <w:r w:rsidR="00EC5D76">
        <w:t xml:space="preserve">NZP CSI-RS </w:t>
      </w:r>
      <w:r w:rsidR="00806FC0">
        <w:t xml:space="preserve">or the </w:t>
      </w:r>
      <w:r w:rsidR="008757E3">
        <w:t>channel estimation</w:t>
      </w:r>
      <w:r w:rsidR="00EC5D76">
        <w:t xml:space="preserve"> </w:t>
      </w:r>
      <w:r w:rsidR="00806FC0">
        <w:t xml:space="preserve">anyway </w:t>
      </w:r>
      <w:r w:rsidR="00DD3210">
        <w:t xml:space="preserve">until a CSI report is triggered </w:t>
      </w:r>
      <w:r w:rsidR="00657D2B">
        <w:t xml:space="preserve">and reported. </w:t>
      </w:r>
      <w:r w:rsidR="00295FA6">
        <w:t>Thus</w:t>
      </w:r>
      <w:r w:rsidR="005B443B">
        <w:t xml:space="preserve">, </w:t>
      </w:r>
      <w:r w:rsidR="00BD3209">
        <w:t xml:space="preserve">there </w:t>
      </w:r>
      <w:r w:rsidR="00213CD3">
        <w:t xml:space="preserve">does not seem to be a need to </w:t>
      </w:r>
      <w:r w:rsidR="00AB3FC9">
        <w:t xml:space="preserve">limit </w:t>
      </w:r>
      <w:r w:rsidR="00A82581">
        <w:t xml:space="preserve">the network to </w:t>
      </w:r>
      <w:r w:rsidR="00C55E23">
        <w:t>configure X=1 by introducing a UE capability for X=2.</w:t>
      </w:r>
      <w:r w:rsidR="003D3E61">
        <w:t xml:space="preserve"> </w:t>
      </w:r>
      <w:r w:rsidR="00295FA6">
        <w:t>Therefore, we have the following proposal</w:t>
      </w:r>
      <w:r w:rsidR="00AD75A0">
        <w:t>:</w:t>
      </w:r>
    </w:p>
    <w:p w14:paraId="77EC5AB4" w14:textId="6FE0CDE0" w:rsidR="00AD75A0" w:rsidRPr="00F86345" w:rsidRDefault="00E52A31" w:rsidP="00C70FFA">
      <w:pPr>
        <w:pStyle w:val="Proposal"/>
        <w:tabs>
          <w:tab w:val="clear" w:pos="1304"/>
        </w:tabs>
        <w:ind w:left="1701" w:hanging="1701"/>
      </w:pPr>
      <w:bookmarkStart w:id="27" w:name="_Toc87051393"/>
      <w:r>
        <w:rPr>
          <w:rFonts w:cs="Arial"/>
          <w:szCs w:val="20"/>
        </w:rPr>
        <w:t>S</w:t>
      </w:r>
      <w:r w:rsidRPr="00914795">
        <w:rPr>
          <w:rFonts w:cs="Arial"/>
          <w:szCs w:val="20"/>
        </w:rPr>
        <w:t>upport two CMRs within the same CMR pair configured for NCJT measurement hypothesis to be restricted within X continuous slot(s) without DL/UL switch between two CMRs</w:t>
      </w:r>
      <w:r>
        <w:t>, where X can be either 1 or 2</w:t>
      </w:r>
      <w:r w:rsidR="005121A2">
        <w:t xml:space="preserve">, and where </w:t>
      </w:r>
      <w:r w:rsidR="00CF7FA2">
        <w:t>X</w:t>
      </w:r>
      <w:r w:rsidR="005121A2">
        <w:t>=2 is not a separate UE capability</w:t>
      </w:r>
      <w:bookmarkEnd w:id="27"/>
    </w:p>
    <w:p w14:paraId="09844298" w14:textId="77777777" w:rsidR="006513B7" w:rsidRPr="00C70FFA" w:rsidRDefault="006513B7" w:rsidP="006513B7">
      <w:pPr>
        <w:pStyle w:val="BodyText"/>
      </w:pPr>
    </w:p>
    <w:p w14:paraId="5E6AA141" w14:textId="77777777" w:rsidR="00FF3D83" w:rsidRPr="00445B38" w:rsidRDefault="00FF3D83" w:rsidP="008273DA">
      <w:pPr>
        <w:pStyle w:val="BodyText"/>
      </w:pPr>
    </w:p>
    <w:p w14:paraId="3E0C24A7" w14:textId="53976A33" w:rsidR="00C46B30" w:rsidRDefault="000D32D5" w:rsidP="00B6226B">
      <w:pPr>
        <w:jc w:val="both"/>
        <w:rPr>
          <w:rFonts w:cs="Arial"/>
          <w:szCs w:val="20"/>
        </w:rPr>
      </w:pPr>
      <w:r>
        <w:rPr>
          <w:rFonts w:cs="Arial"/>
          <w:szCs w:val="20"/>
        </w:rPr>
        <w:t xml:space="preserve">One </w:t>
      </w:r>
      <w:r w:rsidR="0005654B">
        <w:rPr>
          <w:rFonts w:cs="Arial"/>
          <w:szCs w:val="20"/>
        </w:rPr>
        <w:t xml:space="preserve">open </w:t>
      </w:r>
      <w:r>
        <w:rPr>
          <w:rFonts w:cs="Arial"/>
          <w:szCs w:val="20"/>
        </w:rPr>
        <w:t>issue</w:t>
      </w:r>
      <w:r w:rsidR="00C46B30" w:rsidRPr="00C46B30">
        <w:rPr>
          <w:rFonts w:cs="Arial"/>
          <w:szCs w:val="20"/>
        </w:rPr>
        <w:t xml:space="preserve"> for Option 1 is whether the X CSIs associated with single-TRP measurement hypotheses and </w:t>
      </w:r>
      <w:r w:rsidR="00DD6039">
        <w:rPr>
          <w:rFonts w:cs="Arial"/>
          <w:szCs w:val="20"/>
        </w:rPr>
        <w:t xml:space="preserve">the </w:t>
      </w:r>
      <w:r w:rsidR="00C46B30" w:rsidRPr="00C46B30">
        <w:rPr>
          <w:rFonts w:cs="Arial"/>
          <w:szCs w:val="20"/>
        </w:rPr>
        <w:t xml:space="preserve">one CSI associated with NCJT measurement hypothesis should be reported jointly as one CSI report or as separate CSI reports. Since the single-TRP measurement hypotheses and the NCJT measurement hypothesis are different hypotheses belonging to the same CSI report setting, the natural solution is to include the </w:t>
      </w:r>
      <w:proofErr w:type="spellStart"/>
      <w:r w:rsidR="00C46B30" w:rsidRPr="00C46B30">
        <w:rPr>
          <w:rFonts w:cs="Arial"/>
          <w:szCs w:val="20"/>
        </w:rPr>
        <w:t>sTRP</w:t>
      </w:r>
      <w:proofErr w:type="spellEnd"/>
      <w:r w:rsidR="00C46B30" w:rsidRPr="00C46B30">
        <w:rPr>
          <w:rFonts w:cs="Arial"/>
          <w:szCs w:val="20"/>
        </w:rPr>
        <w:t xml:space="preserve"> CSI and NCJT CSI in the same report.</w:t>
      </w:r>
    </w:p>
    <w:p w14:paraId="4B461EC8" w14:textId="77777777" w:rsidR="00FF3D83" w:rsidRPr="00C46B30" w:rsidRDefault="00FF3D83" w:rsidP="008273DA">
      <w:pPr>
        <w:pStyle w:val="BodyText"/>
      </w:pPr>
    </w:p>
    <w:p w14:paraId="67045C4E" w14:textId="585B11C7" w:rsidR="00C46B30" w:rsidRPr="00953259" w:rsidRDefault="00BD10C9" w:rsidP="00C46B30">
      <w:pPr>
        <w:pStyle w:val="Proposal"/>
        <w:tabs>
          <w:tab w:val="clear" w:pos="1304"/>
        </w:tabs>
      </w:pPr>
      <w:bookmarkStart w:id="28" w:name="_Toc79191471"/>
      <w:bookmarkStart w:id="29" w:name="_Toc87051394"/>
      <w:r w:rsidRPr="000A19E4">
        <w:t xml:space="preserve">Support </w:t>
      </w:r>
      <w:r w:rsidR="003341FB" w:rsidRPr="000A19E4">
        <w:t>one CSI report</w:t>
      </w:r>
      <w:r w:rsidR="003341FB">
        <w:t xml:space="preserve"> </w:t>
      </w:r>
      <w:r w:rsidR="00AB0936">
        <w:t xml:space="preserve">for </w:t>
      </w:r>
      <w:r w:rsidR="003F4E7B">
        <w:t>reporting</w:t>
      </w:r>
      <w:r w:rsidRPr="000A19E4">
        <w:t xml:space="preserve"> X CSIs associated with single-TRP measurement hypotheses and one CSI associated with NCJT measurement hypothesis.</w:t>
      </w:r>
      <w:bookmarkEnd w:id="28"/>
      <w:bookmarkEnd w:id="29"/>
    </w:p>
    <w:p w14:paraId="647A573E" w14:textId="60443973" w:rsidR="00D86BA3" w:rsidRDefault="007A19C3" w:rsidP="00D86BA3">
      <w:pPr>
        <w:jc w:val="both"/>
        <w:rPr>
          <w:rFonts w:cs="Arial"/>
          <w:szCs w:val="20"/>
          <w:lang w:eastAsia="zh-CN"/>
        </w:rPr>
      </w:pPr>
      <w:r>
        <w:rPr>
          <w:rFonts w:cs="Arial"/>
          <w:szCs w:val="20"/>
          <w:lang w:eastAsia="zh-CN"/>
        </w:rPr>
        <w:lastRenderedPageBreak/>
        <w:t>Another</w:t>
      </w:r>
      <w:r w:rsidDel="00D86BA3">
        <w:rPr>
          <w:rFonts w:cs="Arial"/>
          <w:szCs w:val="20"/>
          <w:lang w:eastAsia="zh-CN"/>
        </w:rPr>
        <w:t xml:space="preserve"> </w:t>
      </w:r>
      <w:r w:rsidR="007D2970" w:rsidDel="00D86BA3">
        <w:rPr>
          <w:rFonts w:cs="Arial"/>
          <w:szCs w:val="20"/>
          <w:lang w:eastAsia="zh-CN"/>
        </w:rPr>
        <w:t xml:space="preserve">open </w:t>
      </w:r>
      <w:r w:rsidR="00D86BA3">
        <w:rPr>
          <w:rFonts w:cs="Arial"/>
          <w:szCs w:val="20"/>
          <w:lang w:eastAsia="zh-CN"/>
        </w:rPr>
        <w:t>issue</w:t>
      </w:r>
      <w:r w:rsidR="007D2970" w:rsidDel="00D86BA3">
        <w:rPr>
          <w:rFonts w:cs="Arial"/>
          <w:szCs w:val="20"/>
          <w:lang w:eastAsia="zh-CN"/>
        </w:rPr>
        <w:t xml:space="preserve"> </w:t>
      </w:r>
      <w:r w:rsidR="009F101D" w:rsidDel="00D86BA3">
        <w:rPr>
          <w:rFonts w:cs="Arial"/>
          <w:szCs w:val="20"/>
          <w:lang w:eastAsia="zh-CN"/>
        </w:rPr>
        <w:t xml:space="preserve">is if </w:t>
      </w:r>
      <w:r w:rsidR="00296947" w:rsidDel="00D86BA3">
        <w:rPr>
          <w:rFonts w:cs="Arial"/>
          <w:szCs w:val="20"/>
          <w:lang w:eastAsia="zh-CN"/>
        </w:rPr>
        <w:t xml:space="preserve">the same </w:t>
      </w:r>
      <w:r w:rsidR="009F101D" w:rsidDel="00D86BA3">
        <w:rPr>
          <w:rFonts w:cs="Arial"/>
          <w:szCs w:val="20"/>
          <w:lang w:eastAsia="zh-CN"/>
        </w:rPr>
        <w:t xml:space="preserve">codebook subset restriction </w:t>
      </w:r>
      <w:r w:rsidR="0046300E" w:rsidDel="00D86BA3">
        <w:rPr>
          <w:rFonts w:cs="Arial"/>
          <w:szCs w:val="20"/>
          <w:lang w:eastAsia="zh-CN"/>
        </w:rPr>
        <w:t>(CBSR) s</w:t>
      </w:r>
      <w:r w:rsidR="00296947" w:rsidDel="00D86BA3">
        <w:rPr>
          <w:rFonts w:cs="Arial"/>
          <w:szCs w:val="20"/>
          <w:lang w:eastAsia="zh-CN"/>
        </w:rPr>
        <w:t xml:space="preserve">hould be applied for all CMRs in both CMRs groups, </w:t>
      </w:r>
      <w:proofErr w:type="gramStart"/>
      <w:r w:rsidR="00296947" w:rsidDel="00D86BA3">
        <w:rPr>
          <w:rFonts w:cs="Arial"/>
          <w:szCs w:val="20"/>
          <w:lang w:eastAsia="zh-CN"/>
        </w:rPr>
        <w:t>or</w:t>
      </w:r>
      <w:proofErr w:type="gramEnd"/>
      <w:r w:rsidR="00296947" w:rsidDel="00D86BA3">
        <w:rPr>
          <w:rFonts w:cs="Arial"/>
          <w:szCs w:val="20"/>
          <w:lang w:eastAsia="zh-CN"/>
        </w:rPr>
        <w:t xml:space="preserve"> if separate </w:t>
      </w:r>
      <w:r w:rsidR="000A2E05" w:rsidDel="00D86BA3">
        <w:rPr>
          <w:rFonts w:cs="Arial"/>
          <w:szCs w:val="20"/>
          <w:lang w:eastAsia="zh-CN"/>
        </w:rPr>
        <w:t>CBSR can be configured per CMR group. Since different TRPs can be located at different heights</w:t>
      </w:r>
      <w:r w:rsidR="00753214">
        <w:rPr>
          <w:rFonts w:cs="Arial"/>
          <w:szCs w:val="20"/>
          <w:lang w:eastAsia="zh-CN"/>
        </w:rPr>
        <w:t>,</w:t>
      </w:r>
      <w:r w:rsidR="003E19EE" w:rsidDel="00D86BA3">
        <w:rPr>
          <w:rFonts w:cs="Arial"/>
          <w:szCs w:val="20"/>
          <w:lang w:eastAsia="zh-CN"/>
        </w:rPr>
        <w:t xml:space="preserve"> and </w:t>
      </w:r>
      <w:r w:rsidR="00D477C3" w:rsidDel="00D86BA3">
        <w:rPr>
          <w:rFonts w:cs="Arial"/>
          <w:szCs w:val="20"/>
          <w:lang w:eastAsia="zh-CN"/>
        </w:rPr>
        <w:t xml:space="preserve">they might need to restrict different PMIs to mitigate the </w:t>
      </w:r>
      <w:r w:rsidR="00DB14CD">
        <w:rPr>
          <w:rFonts w:cs="Arial"/>
          <w:szCs w:val="20"/>
          <w:lang w:eastAsia="zh-CN"/>
        </w:rPr>
        <w:t>inter-</w:t>
      </w:r>
      <w:r w:rsidR="002F2C9C">
        <w:rPr>
          <w:rFonts w:cs="Arial"/>
          <w:szCs w:val="20"/>
          <w:lang w:eastAsia="zh-CN"/>
        </w:rPr>
        <w:t>cell</w:t>
      </w:r>
      <w:r w:rsidR="00DB14CD">
        <w:rPr>
          <w:rFonts w:cs="Arial"/>
          <w:szCs w:val="20"/>
          <w:lang w:eastAsia="zh-CN"/>
        </w:rPr>
        <w:t xml:space="preserve"> </w:t>
      </w:r>
      <w:r w:rsidR="00D477C3" w:rsidDel="00D86BA3">
        <w:rPr>
          <w:rFonts w:cs="Arial"/>
          <w:szCs w:val="20"/>
          <w:lang w:eastAsia="zh-CN"/>
        </w:rPr>
        <w:t>interference. Therefore</w:t>
      </w:r>
      <w:r w:rsidR="00753214">
        <w:rPr>
          <w:rFonts w:cs="Arial"/>
          <w:szCs w:val="20"/>
          <w:lang w:eastAsia="zh-CN"/>
        </w:rPr>
        <w:t>,</w:t>
      </w:r>
      <w:r w:rsidR="00D477C3" w:rsidDel="00D86BA3">
        <w:rPr>
          <w:rFonts w:cs="Arial"/>
          <w:szCs w:val="20"/>
          <w:lang w:eastAsia="zh-CN"/>
        </w:rPr>
        <w:t xml:space="preserve"> we believe that </w:t>
      </w:r>
      <w:r w:rsidR="00DF68F0" w:rsidDel="00D86BA3">
        <w:rPr>
          <w:rFonts w:cs="Arial"/>
          <w:szCs w:val="20"/>
          <w:lang w:eastAsia="zh-CN"/>
        </w:rPr>
        <w:t>it would be beneficial if different CBSR could be configured for different CMR groups</w:t>
      </w:r>
      <w:r w:rsidR="00D86BA3">
        <w:rPr>
          <w:rFonts w:cs="Arial"/>
          <w:szCs w:val="20"/>
          <w:lang w:eastAsia="zh-CN"/>
        </w:rPr>
        <w:t xml:space="preserve">. </w:t>
      </w:r>
      <w:proofErr w:type="gramStart"/>
      <w:r w:rsidR="002A5F53">
        <w:rPr>
          <w:rFonts w:cs="Arial"/>
          <w:szCs w:val="20"/>
          <w:lang w:eastAsia="zh-CN"/>
        </w:rPr>
        <w:t>H</w:t>
      </w:r>
      <w:r w:rsidR="00D86BA3">
        <w:rPr>
          <w:rFonts w:cs="Arial"/>
          <w:szCs w:val="20"/>
          <w:lang w:eastAsia="zh-CN"/>
        </w:rPr>
        <w:t>ence</w:t>
      </w:r>
      <w:proofErr w:type="gramEnd"/>
      <w:r w:rsidR="00D86BA3">
        <w:rPr>
          <w:rFonts w:cs="Arial"/>
          <w:szCs w:val="20"/>
          <w:lang w:eastAsia="zh-CN"/>
        </w:rPr>
        <w:t xml:space="preserve"> we propose </w:t>
      </w:r>
    </w:p>
    <w:p w14:paraId="4471D3E5" w14:textId="6BFA65D6" w:rsidR="00D86BA3" w:rsidRPr="00953259" w:rsidRDefault="00D86BA3" w:rsidP="00D86BA3">
      <w:pPr>
        <w:pStyle w:val="Proposal"/>
        <w:tabs>
          <w:tab w:val="clear" w:pos="1304"/>
        </w:tabs>
      </w:pPr>
      <w:bookmarkStart w:id="30" w:name="_Toc87051395"/>
      <w:r w:rsidRPr="000A19E4">
        <w:t xml:space="preserve">Support </w:t>
      </w:r>
      <w:r>
        <w:t xml:space="preserve">Alt </w:t>
      </w:r>
      <w:proofErr w:type="gramStart"/>
      <w:r>
        <w:t xml:space="preserve">2, </w:t>
      </w:r>
      <w:r w:rsidRPr="00C34333">
        <w:rPr>
          <w:rFonts w:cs="Arial"/>
          <w:szCs w:val="20"/>
        </w:rPr>
        <w:t xml:space="preserve"> </w:t>
      </w:r>
      <w:r>
        <w:rPr>
          <w:rFonts w:cs="Arial"/>
          <w:szCs w:val="20"/>
        </w:rPr>
        <w:t>where</w:t>
      </w:r>
      <w:proofErr w:type="gramEnd"/>
      <w:r>
        <w:rPr>
          <w:rFonts w:cs="Arial"/>
          <w:szCs w:val="20"/>
        </w:rPr>
        <w:t xml:space="preserve"> t</w:t>
      </w:r>
      <w:r w:rsidRPr="00CC1DCB">
        <w:rPr>
          <w:rFonts w:cs="Arial"/>
          <w:szCs w:val="20"/>
        </w:rPr>
        <w:t xml:space="preserve">wo CBSRs can be configured per </w:t>
      </w:r>
      <w:proofErr w:type="spellStart"/>
      <w:r w:rsidRPr="00CC1DCB">
        <w:rPr>
          <w:rFonts w:cs="Arial"/>
          <w:szCs w:val="20"/>
        </w:rPr>
        <w:t>CodebookConfig</w:t>
      </w:r>
      <w:proofErr w:type="spellEnd"/>
      <w:r w:rsidRPr="00CC1DCB">
        <w:rPr>
          <w:rFonts w:cs="Arial"/>
          <w:szCs w:val="20"/>
        </w:rPr>
        <w:t>,</w:t>
      </w:r>
      <w:r w:rsidR="007559EA">
        <w:rPr>
          <w:rFonts w:cs="Arial"/>
          <w:szCs w:val="20"/>
        </w:rPr>
        <w:t xml:space="preserve"> and</w:t>
      </w:r>
      <w:r w:rsidRPr="00CC1DCB">
        <w:rPr>
          <w:rFonts w:cs="Arial"/>
          <w:szCs w:val="20"/>
        </w:rPr>
        <w:t xml:space="preserve"> one CBSR is applied to one CMR group in a CMR resource set, i.e. per TRP</w:t>
      </w:r>
      <w:r w:rsidR="00E03BB2">
        <w:rPr>
          <w:rFonts w:cs="Arial"/>
          <w:szCs w:val="20"/>
        </w:rPr>
        <w:t xml:space="preserve"> CBSR</w:t>
      </w:r>
      <w:r w:rsidRPr="000A19E4">
        <w:t>.</w:t>
      </w:r>
      <w:bookmarkEnd w:id="30"/>
    </w:p>
    <w:p w14:paraId="6EF8290A" w14:textId="77777777" w:rsidR="00D86BA3" w:rsidRDefault="00D86BA3" w:rsidP="008273DA">
      <w:pPr>
        <w:pStyle w:val="BodyText"/>
        <w:rPr>
          <w:rFonts w:cs="Arial"/>
          <w:szCs w:val="20"/>
        </w:rPr>
      </w:pPr>
    </w:p>
    <w:p w14:paraId="2ADF2D19" w14:textId="68BA8919" w:rsidR="00A822DB" w:rsidRPr="00225AB4" w:rsidRDefault="00A822DB" w:rsidP="00056E0C">
      <w:pPr>
        <w:pStyle w:val="Heading2"/>
        <w:ind w:left="0" w:firstLine="0"/>
        <w:rPr>
          <w:rFonts w:cs="Arial"/>
        </w:rPr>
      </w:pPr>
    </w:p>
    <w:p w14:paraId="3682F031" w14:textId="77777777" w:rsidR="00D00F82" w:rsidRPr="00A822DB" w:rsidRDefault="00D00F82" w:rsidP="00D00F82">
      <w:pPr>
        <w:pStyle w:val="BodyText"/>
      </w:pPr>
    </w:p>
    <w:p w14:paraId="43D9EFF6" w14:textId="77777777" w:rsidR="00E874F5" w:rsidRDefault="00E874F5" w:rsidP="008273DA">
      <w:pPr>
        <w:pStyle w:val="BodyText"/>
        <w:rPr>
          <w:lang w:val="en-GB"/>
        </w:rPr>
      </w:pPr>
    </w:p>
    <w:p w14:paraId="3879E8F8" w14:textId="048B7092" w:rsidR="00C473A5" w:rsidRDefault="00C473A5" w:rsidP="008D1C35">
      <w:pPr>
        <w:pStyle w:val="Heading1"/>
        <w:ind w:left="0" w:firstLine="0"/>
        <w:sectPr w:rsidR="00C473A5" w:rsidSect="001F1CBE">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37EB5693" w14:textId="2C4DC949" w:rsidR="00C01F33" w:rsidRPr="00CE0424" w:rsidRDefault="00C01F33" w:rsidP="00CE0424">
      <w:pPr>
        <w:pStyle w:val="Heading1"/>
      </w:pPr>
      <w:bookmarkStart w:id="31" w:name="_Toc87051413"/>
      <w:r w:rsidRPr="00CE0424">
        <w:lastRenderedPageBreak/>
        <w:t>Conclusion</w:t>
      </w:r>
      <w:bookmarkEnd w:id="31"/>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D144150" w14:textId="6429C7D2" w:rsidR="00137385" w:rsidRDefault="006F6582">
      <w:pPr>
        <w:pStyle w:val="TableofFigures"/>
        <w:tabs>
          <w:tab w:val="right" w:leader="dot" w:pos="9629"/>
        </w:tabs>
        <w:rPr>
          <w:rFonts w:asciiTheme="minorHAnsi" w:eastAsiaTheme="minorEastAsia" w:hAnsiTheme="minorHAnsi"/>
          <w:b w:val="0"/>
          <w:noProof/>
          <w:sz w:val="22"/>
          <w:lang w:eastAsia="en-US"/>
        </w:rPr>
      </w:pPr>
      <w:r>
        <w:rPr>
          <w:bCs/>
        </w:rPr>
        <w:fldChar w:fldCharType="begin"/>
      </w:r>
      <w:r>
        <w:rPr>
          <w:bCs/>
        </w:rPr>
        <w:instrText xml:space="preserve"> TOC \f O \n \h \z \t "Observation" \c </w:instrText>
      </w:r>
      <w:r>
        <w:rPr>
          <w:bCs/>
        </w:rPr>
        <w:fldChar w:fldCharType="separate"/>
      </w:r>
      <w:hyperlink w:anchor="_Toc87051396" w:history="1">
        <w:r w:rsidR="00137385" w:rsidRPr="00E2644E">
          <w:rPr>
            <w:rStyle w:val="Hyperlink"/>
            <w:noProof/>
            <w:lang w:val="en-GB"/>
          </w:rPr>
          <w:t>Observation 1</w:t>
        </w:r>
        <w:r w:rsidR="00137385">
          <w:rPr>
            <w:rFonts w:asciiTheme="minorHAnsi" w:eastAsiaTheme="minorEastAsia" w:hAnsiTheme="minorHAnsi"/>
            <w:b w:val="0"/>
            <w:noProof/>
            <w:sz w:val="22"/>
            <w:lang w:eastAsia="en-US"/>
          </w:rPr>
          <w:tab/>
        </w:r>
        <w:r w:rsidR="00137385" w:rsidRPr="00E2644E">
          <w:rPr>
            <w:rStyle w:val="Hyperlink"/>
            <w:noProof/>
            <w:lang w:val="en-GB"/>
          </w:rPr>
          <w:t>When Group 1 and Group 2 CSI are dropped due to CSI omission, gNB may not be able to construct a meaningful DL precoder merely based on Group 0 CSI.</w:t>
        </w:r>
      </w:hyperlink>
    </w:p>
    <w:p w14:paraId="6D1A90D2" w14:textId="054BFE70"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97" w:history="1">
        <w:r w:rsidRPr="00E2644E">
          <w:rPr>
            <w:rStyle w:val="Hyperlink"/>
            <w:noProof/>
          </w:rPr>
          <w:t>Observation 2</w:t>
        </w:r>
        <w:r>
          <w:rPr>
            <w:rFonts w:asciiTheme="minorHAnsi" w:eastAsiaTheme="minorEastAsia" w:hAnsiTheme="minorHAnsi"/>
            <w:b w:val="0"/>
            <w:noProof/>
            <w:sz w:val="22"/>
            <w:lang w:eastAsia="en-US"/>
          </w:rPr>
          <w:tab/>
        </w:r>
        <w:r w:rsidRPr="00E2644E">
          <w:rPr>
            <w:rStyle w:val="Hyperlink"/>
            <w:noProof/>
          </w:rPr>
          <w:t>Alt 2 and Alt 3 cannot solve the PMI reconstruction problem when Group 1 is dropped during CSI omission, as mentioned in Observation 1.</w:t>
        </w:r>
      </w:hyperlink>
    </w:p>
    <w:p w14:paraId="2F32C4AC" w14:textId="1B5E8B8D"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98" w:history="1">
        <w:r w:rsidRPr="00E2644E">
          <w:rPr>
            <w:rStyle w:val="Hyperlink"/>
            <w:noProof/>
          </w:rPr>
          <w:t>Observation 3</w:t>
        </w:r>
        <w:r>
          <w:rPr>
            <w:rFonts w:asciiTheme="minorHAnsi" w:eastAsiaTheme="minorEastAsia" w:hAnsiTheme="minorHAnsi"/>
            <w:b w:val="0"/>
            <w:noProof/>
            <w:sz w:val="22"/>
            <w:lang w:eastAsia="en-US"/>
          </w:rPr>
          <w:tab/>
        </w:r>
        <w:r w:rsidRPr="00E2644E">
          <w:rPr>
            <w:rStyle w:val="Hyperlink"/>
            <w:noProof/>
          </w:rPr>
          <w:t xml:space="preserve">In Rel-17 Type II, </w:t>
        </w:r>
        <m:oMath>
          <m:r>
            <m:rPr>
              <m:sty m:val="bi"/>
            </m:rPr>
            <w:rPr>
              <w:rStyle w:val="Hyperlink"/>
              <w:rFonts w:ascii="Cambria Math" w:hAnsi="Cambria Math" w:cs="Arial"/>
              <w:noProof/>
            </w:rPr>
            <m:t>Wf</m:t>
          </m:r>
        </m:oMath>
        <w:r w:rsidRPr="00E2644E">
          <w:rPr>
            <w:rStyle w:val="Hyperlink"/>
            <w:noProof/>
          </w:rPr>
          <w:t xml:space="preserve">, same as </w:t>
        </w:r>
        <m:oMath>
          <m:r>
            <m:rPr>
              <m:sty m:val="bi"/>
            </m:rPr>
            <w:rPr>
              <w:rStyle w:val="Hyperlink"/>
              <w:rFonts w:ascii="Cambria Math" w:hAnsi="Cambria Math" w:cs="Arial"/>
              <w:noProof/>
            </w:rPr>
            <m:t>W</m:t>
          </m:r>
          <m:r>
            <m:rPr>
              <m:sty m:val="bi"/>
            </m:rPr>
            <w:rPr>
              <w:rStyle w:val="Hyperlink"/>
              <w:rFonts w:ascii="Cambria Math" w:hAnsi="Cambria Math" w:cs="Arial"/>
              <w:noProof/>
            </w:rPr>
            <m:t>1</m:t>
          </m:r>
        </m:oMath>
        <w:r w:rsidRPr="00E2644E">
          <w:rPr>
            <w:rStyle w:val="Hyperlink"/>
            <w:noProof/>
          </w:rPr>
          <w:t xml:space="preserve">, also reflects layer-common long-term </w:t>
        </w:r>
        <w:r w:rsidRPr="00E2644E">
          <w:rPr>
            <w:rStyle w:val="Hyperlink"/>
            <w:iCs/>
            <w:noProof/>
            <w:lang w:val="en-GB"/>
          </w:rPr>
          <w:t>channel properties.</w:t>
        </w:r>
      </w:hyperlink>
    </w:p>
    <w:p w14:paraId="49AFC20A" w14:textId="7DD76843"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99" w:history="1">
        <w:r w:rsidRPr="00E2644E">
          <w:rPr>
            <w:rStyle w:val="Hyperlink"/>
            <w:noProof/>
          </w:rPr>
          <w:t>Observation 4</w:t>
        </w:r>
        <w:r>
          <w:rPr>
            <w:rFonts w:asciiTheme="minorHAnsi" w:eastAsiaTheme="minorEastAsia" w:hAnsiTheme="minorHAnsi"/>
            <w:b w:val="0"/>
            <w:noProof/>
            <w:sz w:val="22"/>
            <w:lang w:eastAsia="en-US"/>
          </w:rPr>
          <w:tab/>
        </w:r>
        <w:r w:rsidRPr="00E2644E">
          <w:rPr>
            <w:rStyle w:val="Hyperlink"/>
            <w:rFonts w:cs="Arial"/>
            <w:noProof/>
          </w:rPr>
          <w:t>Prioritize more layers over more accurate PMI per layer may lose the orthogonality of PMIs for different layers.</w:t>
        </w:r>
      </w:hyperlink>
    </w:p>
    <w:p w14:paraId="5F69EC0F" w14:textId="76B3E560"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9A6A9BE" w14:textId="39915801" w:rsidR="00137385"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87051382" w:history="1">
        <w:r w:rsidR="00137385" w:rsidRPr="00590BDC">
          <w:rPr>
            <w:rStyle w:val="Hyperlink"/>
            <w:i/>
            <w:iCs/>
            <w:noProof/>
          </w:rPr>
          <w:t>Proposal 1</w:t>
        </w:r>
        <w:r w:rsidR="00137385">
          <w:rPr>
            <w:rFonts w:asciiTheme="minorHAnsi" w:eastAsiaTheme="minorEastAsia" w:hAnsiTheme="minorHAnsi"/>
            <w:b w:val="0"/>
            <w:noProof/>
            <w:sz w:val="22"/>
            <w:lang w:eastAsia="en-US"/>
          </w:rPr>
          <w:tab/>
        </w:r>
        <w:r w:rsidR="00137385" w:rsidRPr="00590BDC">
          <w:rPr>
            <w:rStyle w:val="Hyperlink"/>
            <w:noProof/>
            <w:lang w:val="en-GB"/>
          </w:rPr>
          <w:t xml:space="preserve">Support </w:t>
        </w:r>
        <w:r w:rsidR="00137385" w:rsidRPr="00590BDC">
          <w:rPr>
            <w:rStyle w:val="Hyperlink"/>
            <w:i/>
            <w:iCs/>
            <w:noProof/>
          </w:rPr>
          <w:t>Alt 1: Report Port indicator, SCI, and FD indicator in Group 0</w:t>
        </w:r>
      </w:hyperlink>
    </w:p>
    <w:p w14:paraId="19CAB4A5" w14:textId="02827B7E"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83" w:history="1">
        <w:r w:rsidRPr="00590BDC">
          <w:rPr>
            <w:rStyle w:val="Hyperlink"/>
            <w:noProof/>
          </w:rPr>
          <w:t>Proposal 2</w:t>
        </w:r>
        <w:r>
          <w:rPr>
            <w:rFonts w:asciiTheme="minorHAnsi" w:eastAsiaTheme="minorEastAsia" w:hAnsiTheme="minorHAnsi"/>
            <w:b w:val="0"/>
            <w:noProof/>
            <w:sz w:val="22"/>
            <w:lang w:eastAsia="en-US"/>
          </w:rPr>
          <w:tab/>
        </w:r>
        <w:r w:rsidRPr="00590BDC">
          <w:rPr>
            <w:rStyle w:val="Hyperlink"/>
            <w:noProof/>
          </w:rPr>
          <w:t xml:space="preserve">Support Alt 1, </w:t>
        </w:r>
        <w:r w:rsidRPr="00590BDC">
          <w:rPr>
            <w:rStyle w:val="Hyperlink"/>
            <w:rFonts w:cs="Arial"/>
            <w:noProof/>
            <w:lang w:eastAsia="ja-JP"/>
          </w:rPr>
          <w:t>the coefficients are mapped firstly across port indices, secondly across FD basis indices, and thirdly layers.</w:t>
        </w:r>
      </w:hyperlink>
    </w:p>
    <w:p w14:paraId="1080D085" w14:textId="39C96796"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84" w:history="1">
        <w:r w:rsidRPr="00590BDC">
          <w:rPr>
            <w:rStyle w:val="Hyperlink"/>
            <w:noProof/>
            <w:lang w:eastAsia="ja-JP"/>
          </w:rPr>
          <w:t>Proposal 3</w:t>
        </w:r>
        <w:r>
          <w:rPr>
            <w:rFonts w:asciiTheme="minorHAnsi" w:eastAsiaTheme="minorEastAsia" w:hAnsiTheme="minorHAnsi"/>
            <w:b w:val="0"/>
            <w:noProof/>
            <w:sz w:val="22"/>
            <w:lang w:eastAsia="en-US"/>
          </w:rPr>
          <w:tab/>
        </w:r>
        <w:r w:rsidRPr="00590BDC">
          <w:rPr>
            <w:rStyle w:val="Hyperlink"/>
            <w:noProof/>
          </w:rPr>
          <w:t xml:space="preserve">The value of </w:t>
        </w:r>
        <m:oMath>
          <m:r>
            <m:rPr>
              <m:sty m:val="bi"/>
            </m:rPr>
            <w:rPr>
              <w:rStyle w:val="Hyperlink"/>
              <w:rFonts w:ascii="Cambria Math" w:hAnsi="Cambria Math"/>
              <w:noProof/>
            </w:rPr>
            <m:t>N</m:t>
          </m:r>
        </m:oMath>
        <w:r w:rsidRPr="00590BDC">
          <w:rPr>
            <w:rStyle w:val="Hyperlink"/>
            <w:noProof/>
          </w:rPr>
          <w:t xml:space="preserve"> is determined via </w:t>
        </w:r>
        <m:oMath>
          <m:r>
            <m:rPr>
              <m:nor/>
            </m:rPr>
            <w:rPr>
              <w:rStyle w:val="Hyperlink"/>
              <w:rFonts w:ascii="Cambria Math" w:hAnsi="Cambria Math"/>
              <w:noProof/>
            </w:rPr>
            <m:t>min</m:t>
          </m:r>
          <m:r>
            <m:rPr>
              <m:sty m:val="bi"/>
            </m:rPr>
            <w:rPr>
              <w:rStyle w:val="Hyperlink"/>
              <w:rFonts w:ascii="Cambria Math" w:hAnsi="Cambria Math"/>
              <w:noProof/>
            </w:rPr>
            <m:t>N, N</m:t>
          </m:r>
          <m:r>
            <m:rPr>
              <m:sty m:val="bi"/>
            </m:rPr>
            <w:rPr>
              <w:rStyle w:val="Hyperlink"/>
              <w:rFonts w:ascii="Cambria Math" w:hAnsi="Cambria Math"/>
              <w:noProof/>
            </w:rPr>
            <m:t>3.</m:t>
          </m:r>
        </m:oMath>
      </w:hyperlink>
    </w:p>
    <w:p w14:paraId="38CC4918" w14:textId="1DCABA9B"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85" w:history="1">
        <w:r w:rsidRPr="00590BDC">
          <w:rPr>
            <w:rStyle w:val="Hyperlink"/>
            <w:noProof/>
          </w:rPr>
          <w:t>Proposal 4</w:t>
        </w:r>
        <w:r>
          <w:rPr>
            <w:rFonts w:asciiTheme="minorHAnsi" w:eastAsiaTheme="minorEastAsia" w:hAnsiTheme="minorHAnsi"/>
            <w:b w:val="0"/>
            <w:noProof/>
            <w:sz w:val="22"/>
            <w:lang w:eastAsia="en-US"/>
          </w:rPr>
          <w:tab/>
        </w:r>
        <w:r w:rsidRPr="00590BDC">
          <w:rPr>
            <w:rStyle w:val="Hyperlink"/>
            <w:noProof/>
          </w:rPr>
          <w:t>Support Alt.1, i.e. the default value (K</w:t>
        </w:r>
        <w:r w:rsidRPr="00590BDC">
          <w:rPr>
            <w:rStyle w:val="Hyperlink"/>
            <w:noProof/>
            <w:vertAlign w:val="subscript"/>
          </w:rPr>
          <w:t>s,max</w:t>
        </w:r>
        <w:r w:rsidRPr="00590BDC">
          <w:rPr>
            <w:rStyle w:val="Hyperlink"/>
            <w:noProof/>
          </w:rPr>
          <w:t>) of the maximum number of NZP CSI-RS resources configured for CMR to be equal to 4, for both FR1 and FR2.</w:t>
        </w:r>
      </w:hyperlink>
    </w:p>
    <w:p w14:paraId="101D0233" w14:textId="24CF7212"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86" w:history="1">
        <w:r w:rsidRPr="00590BDC">
          <w:rPr>
            <w:rStyle w:val="Hyperlink"/>
            <w:noProof/>
          </w:rPr>
          <w:t>Proposal 5</w:t>
        </w:r>
        <w:r>
          <w:rPr>
            <w:rFonts w:asciiTheme="minorHAnsi" w:eastAsiaTheme="minorEastAsia" w:hAnsiTheme="minorHAnsi"/>
            <w:b w:val="0"/>
            <w:noProof/>
            <w:sz w:val="22"/>
            <w:lang w:eastAsia="en-US"/>
          </w:rPr>
          <w:tab/>
        </w:r>
        <w:r w:rsidRPr="00590BDC">
          <w:rPr>
            <w:rStyle w:val="Hyperlink"/>
            <w:rFonts w:cs="Arial"/>
            <w:noProof/>
          </w:rPr>
          <w:t>For multi-TRP CSI Option 1, for UCI payload construction, support the following:</w:t>
        </w:r>
      </w:hyperlink>
    </w:p>
    <w:p w14:paraId="43EA2842" w14:textId="552A373F"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87" w:history="1">
        <w:r w:rsidRPr="00590BDC">
          <w:rPr>
            <w:rStyle w:val="Hyperlink"/>
            <w:rFonts w:cs="Arial"/>
            <w:noProof/>
          </w:rPr>
          <w:t>-&gt; modify mapping order of CSI fields of one CSI report (i.e., Table 6.3.1.1.2-[7]/9/10/11 for PUCCH and Table 6.3.2.1.2-3/4/5 for PUSCH in 38.212)</w:t>
        </w:r>
      </w:hyperlink>
    </w:p>
    <w:p w14:paraId="09173BA1" w14:textId="51A4D1C3"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88" w:history="1">
        <w:r w:rsidRPr="00590BDC">
          <w:rPr>
            <w:rStyle w:val="Hyperlink"/>
            <w:rFonts w:cs="Arial"/>
            <w:noProof/>
          </w:rPr>
          <w:t>-&gt;  Introduce mapping order of CSI fields in the order of MTRP NCJT CSI, the first TRP CSI, and the second TRP CSI.</w:t>
        </w:r>
      </w:hyperlink>
    </w:p>
    <w:p w14:paraId="5B57462F" w14:textId="6F1E4FE6"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89" w:history="1">
        <w:r w:rsidRPr="00590BDC">
          <w:rPr>
            <w:rStyle w:val="Hyperlink"/>
            <w:noProof/>
          </w:rPr>
          <w:t>Proposal 6</w:t>
        </w:r>
        <w:r>
          <w:rPr>
            <w:rFonts w:asciiTheme="minorHAnsi" w:eastAsiaTheme="minorEastAsia" w:hAnsiTheme="minorHAnsi"/>
            <w:b w:val="0"/>
            <w:noProof/>
            <w:sz w:val="22"/>
            <w:lang w:eastAsia="en-US"/>
          </w:rPr>
          <w:tab/>
        </w:r>
        <w:r w:rsidRPr="00590BDC">
          <w:rPr>
            <w:rStyle w:val="Hyperlink"/>
            <w:rFonts w:cs="Arial"/>
            <w:noProof/>
          </w:rPr>
          <w:t>For multi-TRP CSI Option 1 with X=1 and X=2, specify CSI part 2 omission priority levels to define priorities for single-TRP and/or NCJT measurement hypotheses.</w:t>
        </w:r>
      </w:hyperlink>
    </w:p>
    <w:p w14:paraId="3E2C69D7" w14:textId="152BBD81"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90" w:history="1">
        <w:r w:rsidRPr="00590BDC">
          <w:rPr>
            <w:rStyle w:val="Hyperlink"/>
            <w:noProof/>
          </w:rPr>
          <w:t>Proposal 7</w:t>
        </w:r>
        <w:r>
          <w:rPr>
            <w:rFonts w:asciiTheme="minorHAnsi" w:eastAsiaTheme="minorEastAsia" w:hAnsiTheme="minorHAnsi"/>
            <w:b w:val="0"/>
            <w:noProof/>
            <w:sz w:val="22"/>
            <w:lang w:eastAsia="en-US"/>
          </w:rPr>
          <w:tab/>
        </w:r>
        <w:r w:rsidRPr="00590BDC">
          <w:rPr>
            <w:rStyle w:val="Hyperlink"/>
            <w:rFonts w:cs="Arial"/>
            <w:noProof/>
          </w:rPr>
          <w:t>For NCJT rank restriction, support configuring a rank restriction bitmap in CodebookConfig specific to NCJT measurement hypoetheses.</w:t>
        </w:r>
      </w:hyperlink>
    </w:p>
    <w:p w14:paraId="48E5451B" w14:textId="26B886A8"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91" w:history="1">
        <w:r w:rsidRPr="00590BDC">
          <w:rPr>
            <w:rStyle w:val="Hyperlink"/>
            <w:rFonts w:cs="Arial"/>
            <w:noProof/>
          </w:rPr>
          <w:t>-&gt;  Note that  more than one rank can be restricted by setting the corresponding bits in the bitmap.</w:t>
        </w:r>
      </w:hyperlink>
    </w:p>
    <w:p w14:paraId="1E98FB25" w14:textId="33481F05"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92" w:history="1">
        <w:r w:rsidRPr="00590BDC">
          <w:rPr>
            <w:rStyle w:val="Hyperlink"/>
            <w:noProof/>
          </w:rPr>
          <w:t>Proposal 8</w:t>
        </w:r>
        <w:r>
          <w:rPr>
            <w:rFonts w:asciiTheme="minorHAnsi" w:eastAsiaTheme="minorEastAsia" w:hAnsiTheme="minorHAnsi"/>
            <w:b w:val="0"/>
            <w:noProof/>
            <w:sz w:val="22"/>
            <w:lang w:eastAsia="en-US"/>
          </w:rPr>
          <w:tab/>
        </w:r>
        <w:r w:rsidRPr="00590BDC">
          <w:rPr>
            <w:rStyle w:val="Hyperlink"/>
            <w:noProof/>
          </w:rPr>
          <w:t>Non-PMI CSI reporting for NCJT measurement hypothesis is not supported in Rel-17.</w:t>
        </w:r>
      </w:hyperlink>
    </w:p>
    <w:p w14:paraId="6DE78837" w14:textId="15F6FA3A"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93" w:history="1">
        <w:r w:rsidRPr="00590BDC">
          <w:rPr>
            <w:rStyle w:val="Hyperlink"/>
            <w:noProof/>
          </w:rPr>
          <w:t>Proposal 9</w:t>
        </w:r>
        <w:r>
          <w:rPr>
            <w:rFonts w:asciiTheme="minorHAnsi" w:eastAsiaTheme="minorEastAsia" w:hAnsiTheme="minorHAnsi"/>
            <w:b w:val="0"/>
            <w:noProof/>
            <w:sz w:val="22"/>
            <w:lang w:eastAsia="en-US"/>
          </w:rPr>
          <w:tab/>
        </w:r>
        <w:r w:rsidRPr="00590BDC">
          <w:rPr>
            <w:rStyle w:val="Hyperlink"/>
            <w:rFonts w:cs="Arial"/>
            <w:noProof/>
          </w:rPr>
          <w:t>Support two CMRs within the same CMR pair configured for NCJT measurement hypothesis to be restricted within X continuous slot(s) without DL/UL switch between two CMRs</w:t>
        </w:r>
        <w:r w:rsidRPr="00590BDC">
          <w:rPr>
            <w:rStyle w:val="Hyperlink"/>
            <w:noProof/>
          </w:rPr>
          <w:t>, where X can be either 1 or 2, and where X=2 is not a separate UE capability</w:t>
        </w:r>
      </w:hyperlink>
    </w:p>
    <w:p w14:paraId="666194A6" w14:textId="398EF24B"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94" w:history="1">
        <w:r w:rsidRPr="00590BDC">
          <w:rPr>
            <w:rStyle w:val="Hyperlink"/>
            <w:noProof/>
          </w:rPr>
          <w:t>Proposal 10</w:t>
        </w:r>
        <w:r>
          <w:rPr>
            <w:rFonts w:asciiTheme="minorHAnsi" w:eastAsiaTheme="minorEastAsia" w:hAnsiTheme="minorHAnsi"/>
            <w:b w:val="0"/>
            <w:noProof/>
            <w:sz w:val="22"/>
            <w:lang w:eastAsia="en-US"/>
          </w:rPr>
          <w:tab/>
        </w:r>
        <w:r w:rsidRPr="00590BDC">
          <w:rPr>
            <w:rStyle w:val="Hyperlink"/>
            <w:noProof/>
          </w:rPr>
          <w:t>Support one CSI report for reporting X CSIs associated with single-TRP measurement hypotheses and one CSI associated with NCJT measurement hypothesis.</w:t>
        </w:r>
      </w:hyperlink>
    </w:p>
    <w:p w14:paraId="48908915" w14:textId="4ADEE02B" w:rsidR="00137385" w:rsidRDefault="00137385">
      <w:pPr>
        <w:pStyle w:val="TableofFigures"/>
        <w:tabs>
          <w:tab w:val="right" w:leader="dot" w:pos="9629"/>
        </w:tabs>
        <w:rPr>
          <w:rFonts w:asciiTheme="minorHAnsi" w:eastAsiaTheme="minorEastAsia" w:hAnsiTheme="minorHAnsi"/>
          <w:b w:val="0"/>
          <w:noProof/>
          <w:sz w:val="22"/>
          <w:lang w:eastAsia="en-US"/>
        </w:rPr>
      </w:pPr>
      <w:hyperlink w:anchor="_Toc87051395" w:history="1">
        <w:r w:rsidRPr="00590BDC">
          <w:rPr>
            <w:rStyle w:val="Hyperlink"/>
            <w:noProof/>
          </w:rPr>
          <w:t>Proposal 11</w:t>
        </w:r>
        <w:r>
          <w:rPr>
            <w:rFonts w:asciiTheme="minorHAnsi" w:eastAsiaTheme="minorEastAsia" w:hAnsiTheme="minorHAnsi"/>
            <w:b w:val="0"/>
            <w:noProof/>
            <w:sz w:val="22"/>
            <w:lang w:eastAsia="en-US"/>
          </w:rPr>
          <w:tab/>
        </w:r>
        <w:r w:rsidRPr="00590BDC">
          <w:rPr>
            <w:rStyle w:val="Hyperlink"/>
            <w:noProof/>
          </w:rPr>
          <w:t xml:space="preserve">Support Alt 2, </w:t>
        </w:r>
        <w:r w:rsidRPr="00590BDC">
          <w:rPr>
            <w:rStyle w:val="Hyperlink"/>
            <w:rFonts w:cs="Arial"/>
            <w:noProof/>
          </w:rPr>
          <w:t xml:space="preserve"> where two CBSRs can be configured per CodebookConfig, and one CBSR is applied to one CMR group in a CMR resource set, i.e. per TRP CBSR</w:t>
        </w:r>
        <w:r w:rsidRPr="00590BDC">
          <w:rPr>
            <w:rStyle w:val="Hyperlink"/>
            <w:noProof/>
          </w:rPr>
          <w:t>.</w:t>
        </w:r>
      </w:hyperlink>
    </w:p>
    <w:p w14:paraId="747C743C" w14:textId="6BE7D03B"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53500" w14:textId="77777777" w:rsidR="00AD33FB" w:rsidRDefault="00AD33FB">
      <w:r>
        <w:separator/>
      </w:r>
    </w:p>
  </w:endnote>
  <w:endnote w:type="continuationSeparator" w:id="0">
    <w:p w14:paraId="0C203E92" w14:textId="77777777" w:rsidR="00AD33FB" w:rsidRDefault="00AD33FB">
      <w:r>
        <w:continuationSeparator/>
      </w:r>
    </w:p>
  </w:endnote>
  <w:endnote w:type="continuationNotice" w:id="1">
    <w:p w14:paraId="2D157342" w14:textId="77777777" w:rsidR="00AD33FB" w:rsidRDefault="00AD33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2D4B4" w14:textId="77777777" w:rsidR="00AD33FB" w:rsidRDefault="00AD33FB">
      <w:r>
        <w:separator/>
      </w:r>
    </w:p>
  </w:footnote>
  <w:footnote w:type="continuationSeparator" w:id="0">
    <w:p w14:paraId="2356E66B" w14:textId="77777777" w:rsidR="00AD33FB" w:rsidRDefault="00AD33FB">
      <w:r>
        <w:continuationSeparator/>
      </w:r>
    </w:p>
  </w:footnote>
  <w:footnote w:type="continuationNotice" w:id="1">
    <w:p w14:paraId="3DC7F879" w14:textId="77777777" w:rsidR="00AD33FB" w:rsidRDefault="00AD33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F32ECE7A"/>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989057C4"/>
    <w:lvl w:ilvl="0">
      <w:start w:val="1"/>
      <w:numFmt w:val="decimal"/>
      <w:pStyle w:val="ListNumber"/>
      <w:lvlText w:val="%1."/>
      <w:lvlJc w:val="left"/>
      <w:pPr>
        <w:tabs>
          <w:tab w:val="num" w:pos="360"/>
        </w:tabs>
        <w:ind w:left="360" w:hanging="360"/>
      </w:pPr>
    </w:lvl>
  </w:abstractNum>
  <w:abstractNum w:abstractNumId="3" w15:restartNumberingAfterBreak="0">
    <w:nsid w:val="008067AC"/>
    <w:multiLevelType w:val="hybridMultilevel"/>
    <w:tmpl w:val="0102F2FC"/>
    <w:lvl w:ilvl="0" w:tplc="0A8CEB1E">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815046"/>
    <w:multiLevelType w:val="hybridMultilevel"/>
    <w:tmpl w:val="BF443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280C04"/>
    <w:multiLevelType w:val="hybridMultilevel"/>
    <w:tmpl w:val="4AC82DD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B483198"/>
    <w:multiLevelType w:val="hybridMultilevel"/>
    <w:tmpl w:val="A0FC7BBA"/>
    <w:lvl w:ilvl="0" w:tplc="0CE4C410">
      <w:start w:val="1"/>
      <w:numFmt w:val="bullet"/>
      <w:lvlText w:val=""/>
      <w:lvlJc w:val="left"/>
      <w:pPr>
        <w:tabs>
          <w:tab w:val="num" w:pos="927"/>
        </w:tabs>
        <w:ind w:left="927" w:hanging="360"/>
      </w:pPr>
      <w:rPr>
        <w:rFonts w:ascii="Symbol" w:hAnsi="Symbol" w:hint="default"/>
      </w:rPr>
    </w:lvl>
    <w:lvl w:ilvl="1" w:tplc="2E04B85A">
      <w:numFmt w:val="none"/>
      <w:lvlText w:val=""/>
      <w:lvlJc w:val="left"/>
      <w:pPr>
        <w:tabs>
          <w:tab w:val="num" w:pos="567"/>
        </w:tabs>
      </w:pPr>
    </w:lvl>
    <w:lvl w:ilvl="2" w:tplc="FC7241BE" w:tentative="1">
      <w:start w:val="1"/>
      <w:numFmt w:val="bullet"/>
      <w:lvlText w:val=""/>
      <w:lvlJc w:val="left"/>
      <w:pPr>
        <w:tabs>
          <w:tab w:val="num" w:pos="2367"/>
        </w:tabs>
        <w:ind w:left="2367" w:hanging="360"/>
      </w:pPr>
      <w:rPr>
        <w:rFonts w:ascii="Symbol" w:hAnsi="Symbol" w:hint="default"/>
      </w:rPr>
    </w:lvl>
    <w:lvl w:ilvl="3" w:tplc="75E2D3C0" w:tentative="1">
      <w:start w:val="1"/>
      <w:numFmt w:val="bullet"/>
      <w:lvlText w:val=""/>
      <w:lvlJc w:val="left"/>
      <w:pPr>
        <w:tabs>
          <w:tab w:val="num" w:pos="3087"/>
        </w:tabs>
        <w:ind w:left="3087" w:hanging="360"/>
      </w:pPr>
      <w:rPr>
        <w:rFonts w:ascii="Symbol" w:hAnsi="Symbol" w:hint="default"/>
      </w:rPr>
    </w:lvl>
    <w:lvl w:ilvl="4" w:tplc="29EE0920" w:tentative="1">
      <w:start w:val="1"/>
      <w:numFmt w:val="bullet"/>
      <w:lvlText w:val=""/>
      <w:lvlJc w:val="left"/>
      <w:pPr>
        <w:tabs>
          <w:tab w:val="num" w:pos="3807"/>
        </w:tabs>
        <w:ind w:left="3807" w:hanging="360"/>
      </w:pPr>
      <w:rPr>
        <w:rFonts w:ascii="Symbol" w:hAnsi="Symbol" w:hint="default"/>
      </w:rPr>
    </w:lvl>
    <w:lvl w:ilvl="5" w:tplc="642EB536" w:tentative="1">
      <w:start w:val="1"/>
      <w:numFmt w:val="bullet"/>
      <w:lvlText w:val=""/>
      <w:lvlJc w:val="left"/>
      <w:pPr>
        <w:tabs>
          <w:tab w:val="num" w:pos="4527"/>
        </w:tabs>
        <w:ind w:left="4527" w:hanging="360"/>
      </w:pPr>
      <w:rPr>
        <w:rFonts w:ascii="Symbol" w:hAnsi="Symbol" w:hint="default"/>
      </w:rPr>
    </w:lvl>
    <w:lvl w:ilvl="6" w:tplc="83D88480" w:tentative="1">
      <w:start w:val="1"/>
      <w:numFmt w:val="bullet"/>
      <w:lvlText w:val=""/>
      <w:lvlJc w:val="left"/>
      <w:pPr>
        <w:tabs>
          <w:tab w:val="num" w:pos="5247"/>
        </w:tabs>
        <w:ind w:left="5247" w:hanging="360"/>
      </w:pPr>
      <w:rPr>
        <w:rFonts w:ascii="Symbol" w:hAnsi="Symbol" w:hint="default"/>
      </w:rPr>
    </w:lvl>
    <w:lvl w:ilvl="7" w:tplc="9168D556" w:tentative="1">
      <w:start w:val="1"/>
      <w:numFmt w:val="bullet"/>
      <w:lvlText w:val=""/>
      <w:lvlJc w:val="left"/>
      <w:pPr>
        <w:tabs>
          <w:tab w:val="num" w:pos="5967"/>
        </w:tabs>
        <w:ind w:left="5967" w:hanging="360"/>
      </w:pPr>
      <w:rPr>
        <w:rFonts w:ascii="Symbol" w:hAnsi="Symbol" w:hint="default"/>
      </w:rPr>
    </w:lvl>
    <w:lvl w:ilvl="8" w:tplc="060C6398" w:tentative="1">
      <w:start w:val="1"/>
      <w:numFmt w:val="bullet"/>
      <w:lvlText w:val=""/>
      <w:lvlJc w:val="left"/>
      <w:pPr>
        <w:tabs>
          <w:tab w:val="num" w:pos="6687"/>
        </w:tabs>
        <w:ind w:left="6687"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D5C21A3A"/>
    <w:lvl w:ilvl="0" w:tplc="A5124EF4">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16A36A1"/>
    <w:multiLevelType w:val="hybridMultilevel"/>
    <w:tmpl w:val="3A263836"/>
    <w:lvl w:ilvl="0" w:tplc="74C2A902">
      <w:start w:val="1"/>
      <w:numFmt w:val="decimal"/>
      <w:lvlText w:val="Observation %1"/>
      <w:lvlJc w:val="left"/>
      <w:pPr>
        <w:tabs>
          <w:tab w:val="num" w:pos="1985"/>
        </w:tabs>
        <w:ind w:left="1985" w:hanging="198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480307"/>
    <w:multiLevelType w:val="hybridMultilevel"/>
    <w:tmpl w:val="B2AC25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A75167"/>
    <w:multiLevelType w:val="hybridMultilevel"/>
    <w:tmpl w:val="2A2E8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B320C9"/>
    <w:multiLevelType w:val="hybridMultilevel"/>
    <w:tmpl w:val="D3AAD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F85A7D"/>
    <w:multiLevelType w:val="multilevel"/>
    <w:tmpl w:val="89FAA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F9143FB"/>
    <w:multiLevelType w:val="hybridMultilevel"/>
    <w:tmpl w:val="8AE282E6"/>
    <w:lvl w:ilvl="0" w:tplc="4796C710">
      <w:start w:val="1"/>
      <w:numFmt w:val="bullet"/>
      <w:lvlText w:val=""/>
      <w:lvlJc w:val="left"/>
      <w:pPr>
        <w:tabs>
          <w:tab w:val="num" w:pos="720"/>
        </w:tabs>
        <w:ind w:left="720" w:hanging="360"/>
      </w:pPr>
      <w:rPr>
        <w:rFonts w:ascii="Symbol" w:hAnsi="Symbol" w:hint="default"/>
      </w:rPr>
    </w:lvl>
    <w:lvl w:ilvl="1" w:tplc="40904C1C" w:tentative="1">
      <w:start w:val="1"/>
      <w:numFmt w:val="bullet"/>
      <w:lvlText w:val=""/>
      <w:lvlJc w:val="left"/>
      <w:pPr>
        <w:tabs>
          <w:tab w:val="num" w:pos="1440"/>
        </w:tabs>
        <w:ind w:left="1440" w:hanging="360"/>
      </w:pPr>
      <w:rPr>
        <w:rFonts w:ascii="Symbol" w:hAnsi="Symbol" w:hint="default"/>
      </w:rPr>
    </w:lvl>
    <w:lvl w:ilvl="2" w:tplc="449EB5DC" w:tentative="1">
      <w:start w:val="1"/>
      <w:numFmt w:val="bullet"/>
      <w:lvlText w:val=""/>
      <w:lvlJc w:val="left"/>
      <w:pPr>
        <w:tabs>
          <w:tab w:val="num" w:pos="2160"/>
        </w:tabs>
        <w:ind w:left="2160" w:hanging="360"/>
      </w:pPr>
      <w:rPr>
        <w:rFonts w:ascii="Symbol" w:hAnsi="Symbol" w:hint="default"/>
      </w:rPr>
    </w:lvl>
    <w:lvl w:ilvl="3" w:tplc="32B82C44" w:tentative="1">
      <w:start w:val="1"/>
      <w:numFmt w:val="bullet"/>
      <w:lvlText w:val=""/>
      <w:lvlJc w:val="left"/>
      <w:pPr>
        <w:tabs>
          <w:tab w:val="num" w:pos="2880"/>
        </w:tabs>
        <w:ind w:left="2880" w:hanging="360"/>
      </w:pPr>
      <w:rPr>
        <w:rFonts w:ascii="Symbol" w:hAnsi="Symbol" w:hint="default"/>
      </w:rPr>
    </w:lvl>
    <w:lvl w:ilvl="4" w:tplc="8ED60D62" w:tentative="1">
      <w:start w:val="1"/>
      <w:numFmt w:val="bullet"/>
      <w:lvlText w:val=""/>
      <w:lvlJc w:val="left"/>
      <w:pPr>
        <w:tabs>
          <w:tab w:val="num" w:pos="3600"/>
        </w:tabs>
        <w:ind w:left="3600" w:hanging="360"/>
      </w:pPr>
      <w:rPr>
        <w:rFonts w:ascii="Symbol" w:hAnsi="Symbol" w:hint="default"/>
      </w:rPr>
    </w:lvl>
    <w:lvl w:ilvl="5" w:tplc="CB7CEDCA" w:tentative="1">
      <w:start w:val="1"/>
      <w:numFmt w:val="bullet"/>
      <w:lvlText w:val=""/>
      <w:lvlJc w:val="left"/>
      <w:pPr>
        <w:tabs>
          <w:tab w:val="num" w:pos="4320"/>
        </w:tabs>
        <w:ind w:left="4320" w:hanging="360"/>
      </w:pPr>
      <w:rPr>
        <w:rFonts w:ascii="Symbol" w:hAnsi="Symbol" w:hint="default"/>
      </w:rPr>
    </w:lvl>
    <w:lvl w:ilvl="6" w:tplc="04F6C9B2" w:tentative="1">
      <w:start w:val="1"/>
      <w:numFmt w:val="bullet"/>
      <w:lvlText w:val=""/>
      <w:lvlJc w:val="left"/>
      <w:pPr>
        <w:tabs>
          <w:tab w:val="num" w:pos="5040"/>
        </w:tabs>
        <w:ind w:left="5040" w:hanging="360"/>
      </w:pPr>
      <w:rPr>
        <w:rFonts w:ascii="Symbol" w:hAnsi="Symbol" w:hint="default"/>
      </w:rPr>
    </w:lvl>
    <w:lvl w:ilvl="7" w:tplc="45427796" w:tentative="1">
      <w:start w:val="1"/>
      <w:numFmt w:val="bullet"/>
      <w:lvlText w:val=""/>
      <w:lvlJc w:val="left"/>
      <w:pPr>
        <w:tabs>
          <w:tab w:val="num" w:pos="5760"/>
        </w:tabs>
        <w:ind w:left="5760" w:hanging="360"/>
      </w:pPr>
      <w:rPr>
        <w:rFonts w:ascii="Symbol" w:hAnsi="Symbol" w:hint="default"/>
      </w:rPr>
    </w:lvl>
    <w:lvl w:ilvl="8" w:tplc="54BE68DA" w:tentative="1">
      <w:start w:val="1"/>
      <w:numFmt w:val="bullet"/>
      <w:lvlText w:val=""/>
      <w:lvlJc w:val="left"/>
      <w:pPr>
        <w:tabs>
          <w:tab w:val="num" w:pos="6480"/>
        </w:tabs>
        <w:ind w:left="6480" w:hanging="360"/>
      </w:pPr>
      <w:rPr>
        <w:rFonts w:ascii="Symbol" w:hAnsi="Symbol" w:hint="default"/>
      </w:rPr>
    </w:lvl>
  </w:abstractNum>
  <w:num w:numId="1">
    <w:abstractNumId w:val="27"/>
  </w:num>
  <w:num w:numId="2">
    <w:abstractNumId w:val="19"/>
  </w:num>
  <w:num w:numId="3">
    <w:abstractNumId w:val="0"/>
  </w:num>
  <w:num w:numId="4">
    <w:abstractNumId w:val="29"/>
  </w:num>
  <w:num w:numId="5">
    <w:abstractNumId w:val="30"/>
  </w:num>
  <w:num w:numId="6">
    <w:abstractNumId w:val="33"/>
  </w:num>
  <w:num w:numId="7">
    <w:abstractNumId w:val="12"/>
  </w:num>
  <w:num w:numId="8">
    <w:abstractNumId w:val="14"/>
  </w:num>
  <w:num w:numId="9">
    <w:abstractNumId w:val="7"/>
  </w:num>
  <w:num w:numId="10">
    <w:abstractNumId w:val="38"/>
  </w:num>
  <w:num w:numId="11">
    <w:abstractNumId w:val="1"/>
  </w:num>
  <w:num w:numId="12">
    <w:abstractNumId w:val="2"/>
  </w:num>
  <w:num w:numId="13">
    <w:abstractNumId w:val="17"/>
  </w:num>
  <w:num w:numId="14">
    <w:abstractNumId w:val="31"/>
  </w:num>
  <w:num w:numId="15">
    <w:abstractNumId w:val="28"/>
  </w:num>
  <w:num w:numId="16">
    <w:abstractNumId w:val="6"/>
  </w:num>
  <w:num w:numId="17">
    <w:abstractNumId w:val="36"/>
  </w:num>
  <w:num w:numId="18">
    <w:abstractNumId w:val="3"/>
  </w:num>
  <w:num w:numId="19">
    <w:abstractNumId w:val="21"/>
  </w:num>
  <w:num w:numId="20">
    <w:abstractNumId w:val="22"/>
  </w:num>
  <w:num w:numId="21">
    <w:abstractNumId w:val="35"/>
  </w:num>
  <w:num w:numId="22">
    <w:abstractNumId w:val="23"/>
  </w:num>
  <w:num w:numId="23">
    <w:abstractNumId w:val="11"/>
  </w:num>
  <w:num w:numId="24">
    <w:abstractNumId w:val="9"/>
  </w:num>
  <w:num w:numId="25">
    <w:abstractNumId w:val="26"/>
  </w:num>
  <w:num w:numId="26">
    <w:abstractNumId w:val="40"/>
  </w:num>
  <w:num w:numId="27">
    <w:abstractNumId w:val="16"/>
  </w:num>
  <w:num w:numId="28">
    <w:abstractNumId w:val="20"/>
  </w:num>
  <w:num w:numId="29">
    <w:abstractNumId w:val="34"/>
  </w:num>
  <w:num w:numId="30">
    <w:abstractNumId w:val="5"/>
  </w:num>
  <w:num w:numId="31">
    <w:abstractNumId w:val="13"/>
  </w:num>
  <w:num w:numId="32">
    <w:abstractNumId w:val="15"/>
  </w:num>
  <w:num w:numId="33">
    <w:abstractNumId w:val="10"/>
  </w:num>
  <w:num w:numId="34">
    <w:abstractNumId w:val="37"/>
  </w:num>
  <w:num w:numId="35">
    <w:abstractNumId w:val="8"/>
  </w:num>
  <w:num w:numId="36">
    <w:abstractNumId w:val="4"/>
  </w:num>
  <w:num w:numId="37">
    <w:abstractNumId w:val="25"/>
  </w:num>
  <w:num w:numId="38">
    <w:abstractNumId w:val="41"/>
  </w:num>
  <w:num w:numId="39">
    <w:abstractNumId w:val="32"/>
  </w:num>
  <w:num w:numId="40">
    <w:abstractNumId w:val="24"/>
  </w:num>
  <w:num w:numId="41">
    <w:abstractNumId w:val="24"/>
  </w:num>
  <w:num w:numId="42">
    <w:abstractNumId w:val="18"/>
  </w:num>
  <w:num w:numId="43">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ED5"/>
    <w:rsid w:val="000013B6"/>
    <w:rsid w:val="00001F14"/>
    <w:rsid w:val="000025E9"/>
    <w:rsid w:val="0000291F"/>
    <w:rsid w:val="00002A37"/>
    <w:rsid w:val="000044D6"/>
    <w:rsid w:val="0000564C"/>
    <w:rsid w:val="00006446"/>
    <w:rsid w:val="00006896"/>
    <w:rsid w:val="0000761C"/>
    <w:rsid w:val="00007CDC"/>
    <w:rsid w:val="00011B28"/>
    <w:rsid w:val="000129E2"/>
    <w:rsid w:val="0001373A"/>
    <w:rsid w:val="00013829"/>
    <w:rsid w:val="00015D15"/>
    <w:rsid w:val="0001787F"/>
    <w:rsid w:val="0002090F"/>
    <w:rsid w:val="000235B7"/>
    <w:rsid w:val="00023A07"/>
    <w:rsid w:val="00024384"/>
    <w:rsid w:val="00024488"/>
    <w:rsid w:val="0002564D"/>
    <w:rsid w:val="00025ECA"/>
    <w:rsid w:val="000266C5"/>
    <w:rsid w:val="000325B8"/>
    <w:rsid w:val="00033102"/>
    <w:rsid w:val="0003433E"/>
    <w:rsid w:val="00034C15"/>
    <w:rsid w:val="00035E5C"/>
    <w:rsid w:val="00036BA1"/>
    <w:rsid w:val="00040918"/>
    <w:rsid w:val="00041A8A"/>
    <w:rsid w:val="000422E2"/>
    <w:rsid w:val="00042F22"/>
    <w:rsid w:val="0004347C"/>
    <w:rsid w:val="00043B26"/>
    <w:rsid w:val="00043F42"/>
    <w:rsid w:val="000444EF"/>
    <w:rsid w:val="00044ECF"/>
    <w:rsid w:val="00045FE2"/>
    <w:rsid w:val="00050301"/>
    <w:rsid w:val="00050952"/>
    <w:rsid w:val="00050DFB"/>
    <w:rsid w:val="000512C6"/>
    <w:rsid w:val="00051964"/>
    <w:rsid w:val="00052945"/>
    <w:rsid w:val="00052A07"/>
    <w:rsid w:val="000534E3"/>
    <w:rsid w:val="00055048"/>
    <w:rsid w:val="000555C3"/>
    <w:rsid w:val="00055D76"/>
    <w:rsid w:val="0005606A"/>
    <w:rsid w:val="0005654B"/>
    <w:rsid w:val="00056E0C"/>
    <w:rsid w:val="00057117"/>
    <w:rsid w:val="0005763F"/>
    <w:rsid w:val="000614D8"/>
    <w:rsid w:val="000616E7"/>
    <w:rsid w:val="00062FD5"/>
    <w:rsid w:val="000634A8"/>
    <w:rsid w:val="00063EAF"/>
    <w:rsid w:val="0006487E"/>
    <w:rsid w:val="00065277"/>
    <w:rsid w:val="00065E1A"/>
    <w:rsid w:val="000675D4"/>
    <w:rsid w:val="000679ED"/>
    <w:rsid w:val="00070094"/>
    <w:rsid w:val="00070B96"/>
    <w:rsid w:val="00070DD2"/>
    <w:rsid w:val="00070EE0"/>
    <w:rsid w:val="000722A4"/>
    <w:rsid w:val="00072B63"/>
    <w:rsid w:val="00077D96"/>
    <w:rsid w:val="00077E5F"/>
    <w:rsid w:val="0008036A"/>
    <w:rsid w:val="00080968"/>
    <w:rsid w:val="000813C5"/>
    <w:rsid w:val="00081AE6"/>
    <w:rsid w:val="00081F6D"/>
    <w:rsid w:val="00084118"/>
    <w:rsid w:val="00084DD9"/>
    <w:rsid w:val="000855EB"/>
    <w:rsid w:val="00085B52"/>
    <w:rsid w:val="00085E8C"/>
    <w:rsid w:val="000866F2"/>
    <w:rsid w:val="0009009F"/>
    <w:rsid w:val="00090284"/>
    <w:rsid w:val="0009134D"/>
    <w:rsid w:val="00091557"/>
    <w:rsid w:val="00091B9E"/>
    <w:rsid w:val="000924C1"/>
    <w:rsid w:val="000924F0"/>
    <w:rsid w:val="00093474"/>
    <w:rsid w:val="00093F14"/>
    <w:rsid w:val="0009480C"/>
    <w:rsid w:val="00095032"/>
    <w:rsid w:val="0009510F"/>
    <w:rsid w:val="000952AC"/>
    <w:rsid w:val="000971AF"/>
    <w:rsid w:val="000971F6"/>
    <w:rsid w:val="000A1B7B"/>
    <w:rsid w:val="000A2E05"/>
    <w:rsid w:val="000A4273"/>
    <w:rsid w:val="000A56F2"/>
    <w:rsid w:val="000A70C3"/>
    <w:rsid w:val="000B0A34"/>
    <w:rsid w:val="000B12FF"/>
    <w:rsid w:val="000B2719"/>
    <w:rsid w:val="000B3A8F"/>
    <w:rsid w:val="000B4AB9"/>
    <w:rsid w:val="000B53B6"/>
    <w:rsid w:val="000B5422"/>
    <w:rsid w:val="000B58A5"/>
    <w:rsid w:val="000B58C3"/>
    <w:rsid w:val="000B61E9"/>
    <w:rsid w:val="000B71D8"/>
    <w:rsid w:val="000C165A"/>
    <w:rsid w:val="000C229A"/>
    <w:rsid w:val="000C2C8E"/>
    <w:rsid w:val="000C2E19"/>
    <w:rsid w:val="000C6777"/>
    <w:rsid w:val="000C679C"/>
    <w:rsid w:val="000C7A5B"/>
    <w:rsid w:val="000D0D07"/>
    <w:rsid w:val="000D2670"/>
    <w:rsid w:val="000D2C9D"/>
    <w:rsid w:val="000D32D5"/>
    <w:rsid w:val="000D4797"/>
    <w:rsid w:val="000D5312"/>
    <w:rsid w:val="000D6155"/>
    <w:rsid w:val="000E0527"/>
    <w:rsid w:val="000E1E92"/>
    <w:rsid w:val="000E2131"/>
    <w:rsid w:val="000E3359"/>
    <w:rsid w:val="000E76AA"/>
    <w:rsid w:val="000F06D6"/>
    <w:rsid w:val="000F0EB1"/>
    <w:rsid w:val="000F1106"/>
    <w:rsid w:val="000F24B4"/>
    <w:rsid w:val="000F3BE9"/>
    <w:rsid w:val="000F3F6C"/>
    <w:rsid w:val="000F577E"/>
    <w:rsid w:val="000F622A"/>
    <w:rsid w:val="000F6DF3"/>
    <w:rsid w:val="000F758A"/>
    <w:rsid w:val="001005FF"/>
    <w:rsid w:val="0010337E"/>
    <w:rsid w:val="00105174"/>
    <w:rsid w:val="001057D0"/>
    <w:rsid w:val="001062FB"/>
    <w:rsid w:val="001063E6"/>
    <w:rsid w:val="001079B2"/>
    <w:rsid w:val="00110A93"/>
    <w:rsid w:val="00111E24"/>
    <w:rsid w:val="00112D52"/>
    <w:rsid w:val="00113CF4"/>
    <w:rsid w:val="00113DC7"/>
    <w:rsid w:val="001153EA"/>
    <w:rsid w:val="0011541A"/>
    <w:rsid w:val="00115643"/>
    <w:rsid w:val="00115F1B"/>
    <w:rsid w:val="0011610C"/>
    <w:rsid w:val="00116765"/>
    <w:rsid w:val="0011727B"/>
    <w:rsid w:val="00117DF6"/>
    <w:rsid w:val="001219F5"/>
    <w:rsid w:val="00121A20"/>
    <w:rsid w:val="0012377F"/>
    <w:rsid w:val="00123861"/>
    <w:rsid w:val="0012386E"/>
    <w:rsid w:val="00123DB6"/>
    <w:rsid w:val="00124314"/>
    <w:rsid w:val="00126604"/>
    <w:rsid w:val="001266F3"/>
    <w:rsid w:val="00126B4A"/>
    <w:rsid w:val="00127958"/>
    <w:rsid w:val="00130DA9"/>
    <w:rsid w:val="00131ABD"/>
    <w:rsid w:val="0013202C"/>
    <w:rsid w:val="00132B67"/>
    <w:rsid w:val="00132DD6"/>
    <w:rsid w:val="00132FD0"/>
    <w:rsid w:val="0013400C"/>
    <w:rsid w:val="0013423A"/>
    <w:rsid w:val="001344C0"/>
    <w:rsid w:val="001346FA"/>
    <w:rsid w:val="00135252"/>
    <w:rsid w:val="00135FFD"/>
    <w:rsid w:val="001362EB"/>
    <w:rsid w:val="00137385"/>
    <w:rsid w:val="00137AB5"/>
    <w:rsid w:val="00137AE7"/>
    <w:rsid w:val="00137F0B"/>
    <w:rsid w:val="00140650"/>
    <w:rsid w:val="00150FC9"/>
    <w:rsid w:val="00151E23"/>
    <w:rsid w:val="001522CD"/>
    <w:rsid w:val="001526E0"/>
    <w:rsid w:val="001539CD"/>
    <w:rsid w:val="001551B5"/>
    <w:rsid w:val="00155DDE"/>
    <w:rsid w:val="00155E4E"/>
    <w:rsid w:val="00156ED2"/>
    <w:rsid w:val="001608EC"/>
    <w:rsid w:val="00160FE6"/>
    <w:rsid w:val="00162047"/>
    <w:rsid w:val="00162D36"/>
    <w:rsid w:val="001639B9"/>
    <w:rsid w:val="00165838"/>
    <w:rsid w:val="001659C1"/>
    <w:rsid w:val="001664C5"/>
    <w:rsid w:val="00166D6C"/>
    <w:rsid w:val="00170DBC"/>
    <w:rsid w:val="00172054"/>
    <w:rsid w:val="0017316A"/>
    <w:rsid w:val="00173A8E"/>
    <w:rsid w:val="00174260"/>
    <w:rsid w:val="00174810"/>
    <w:rsid w:val="0017502C"/>
    <w:rsid w:val="00180D83"/>
    <w:rsid w:val="0018143F"/>
    <w:rsid w:val="00181FF8"/>
    <w:rsid w:val="00182231"/>
    <w:rsid w:val="00183FB9"/>
    <w:rsid w:val="00184AB6"/>
    <w:rsid w:val="00190AC1"/>
    <w:rsid w:val="00192A7B"/>
    <w:rsid w:val="0019341A"/>
    <w:rsid w:val="00193482"/>
    <w:rsid w:val="001963C6"/>
    <w:rsid w:val="00197880"/>
    <w:rsid w:val="001978C4"/>
    <w:rsid w:val="00197DF9"/>
    <w:rsid w:val="001A0CED"/>
    <w:rsid w:val="001A1987"/>
    <w:rsid w:val="001A1E50"/>
    <w:rsid w:val="001A2290"/>
    <w:rsid w:val="001A2564"/>
    <w:rsid w:val="001A4118"/>
    <w:rsid w:val="001A5178"/>
    <w:rsid w:val="001A57AF"/>
    <w:rsid w:val="001A583E"/>
    <w:rsid w:val="001A5874"/>
    <w:rsid w:val="001A5CC0"/>
    <w:rsid w:val="001A6173"/>
    <w:rsid w:val="001A65BB"/>
    <w:rsid w:val="001A6CBA"/>
    <w:rsid w:val="001A7FE7"/>
    <w:rsid w:val="001B0D97"/>
    <w:rsid w:val="001B30CC"/>
    <w:rsid w:val="001B32E4"/>
    <w:rsid w:val="001B3721"/>
    <w:rsid w:val="001B42A0"/>
    <w:rsid w:val="001B4BF9"/>
    <w:rsid w:val="001B5A5D"/>
    <w:rsid w:val="001B6B60"/>
    <w:rsid w:val="001B7DF8"/>
    <w:rsid w:val="001C0108"/>
    <w:rsid w:val="001C059F"/>
    <w:rsid w:val="001C1CCF"/>
    <w:rsid w:val="001C1CE5"/>
    <w:rsid w:val="001C2503"/>
    <w:rsid w:val="001C3D2A"/>
    <w:rsid w:val="001C49BA"/>
    <w:rsid w:val="001C50EE"/>
    <w:rsid w:val="001C5C40"/>
    <w:rsid w:val="001C7039"/>
    <w:rsid w:val="001D51BA"/>
    <w:rsid w:val="001D53E7"/>
    <w:rsid w:val="001D6342"/>
    <w:rsid w:val="001D6D53"/>
    <w:rsid w:val="001E58E2"/>
    <w:rsid w:val="001E7AED"/>
    <w:rsid w:val="001E7B5D"/>
    <w:rsid w:val="001E7C0C"/>
    <w:rsid w:val="001F0536"/>
    <w:rsid w:val="001F19AD"/>
    <w:rsid w:val="001F1CBE"/>
    <w:rsid w:val="001F3087"/>
    <w:rsid w:val="001F3916"/>
    <w:rsid w:val="001F455A"/>
    <w:rsid w:val="001F54C5"/>
    <w:rsid w:val="001F662C"/>
    <w:rsid w:val="001F7074"/>
    <w:rsid w:val="001F7C0F"/>
    <w:rsid w:val="001F7DF8"/>
    <w:rsid w:val="001F7E41"/>
    <w:rsid w:val="00200490"/>
    <w:rsid w:val="0020196B"/>
    <w:rsid w:val="00201F3A"/>
    <w:rsid w:val="00203A7A"/>
    <w:rsid w:val="00203F96"/>
    <w:rsid w:val="002050DD"/>
    <w:rsid w:val="002069B2"/>
    <w:rsid w:val="00207FA3"/>
    <w:rsid w:val="00212800"/>
    <w:rsid w:val="00213CD3"/>
    <w:rsid w:val="00214108"/>
    <w:rsid w:val="0021418A"/>
    <w:rsid w:val="00214D54"/>
    <w:rsid w:val="00214DA8"/>
    <w:rsid w:val="00215423"/>
    <w:rsid w:val="002158FA"/>
    <w:rsid w:val="00215F26"/>
    <w:rsid w:val="00220600"/>
    <w:rsid w:val="00220619"/>
    <w:rsid w:val="002224DB"/>
    <w:rsid w:val="00222EC2"/>
    <w:rsid w:val="00223FCB"/>
    <w:rsid w:val="00224C80"/>
    <w:rsid w:val="002252C3"/>
    <w:rsid w:val="0022562F"/>
    <w:rsid w:val="00225C54"/>
    <w:rsid w:val="00226471"/>
    <w:rsid w:val="00230427"/>
    <w:rsid w:val="00230765"/>
    <w:rsid w:val="00230D18"/>
    <w:rsid w:val="002319E4"/>
    <w:rsid w:val="00232FEA"/>
    <w:rsid w:val="0023352B"/>
    <w:rsid w:val="00233F18"/>
    <w:rsid w:val="00234957"/>
    <w:rsid w:val="00234970"/>
    <w:rsid w:val="00234CE8"/>
    <w:rsid w:val="002353CD"/>
    <w:rsid w:val="00235632"/>
    <w:rsid w:val="00235872"/>
    <w:rsid w:val="00235E25"/>
    <w:rsid w:val="00235EE0"/>
    <w:rsid w:val="00240094"/>
    <w:rsid w:val="0024095F"/>
    <w:rsid w:val="00241559"/>
    <w:rsid w:val="00241ED9"/>
    <w:rsid w:val="002435B3"/>
    <w:rsid w:val="002458EB"/>
    <w:rsid w:val="00245B09"/>
    <w:rsid w:val="00246A8B"/>
    <w:rsid w:val="00246E4B"/>
    <w:rsid w:val="002476C3"/>
    <w:rsid w:val="002500C8"/>
    <w:rsid w:val="00252A13"/>
    <w:rsid w:val="00253D1D"/>
    <w:rsid w:val="00257543"/>
    <w:rsid w:val="00257B1F"/>
    <w:rsid w:val="002617E7"/>
    <w:rsid w:val="00263163"/>
    <w:rsid w:val="002640F1"/>
    <w:rsid w:val="00264228"/>
    <w:rsid w:val="00264334"/>
    <w:rsid w:val="0026473E"/>
    <w:rsid w:val="00266214"/>
    <w:rsid w:val="00267C83"/>
    <w:rsid w:val="00270055"/>
    <w:rsid w:val="00270FE9"/>
    <w:rsid w:val="0027144F"/>
    <w:rsid w:val="0027164D"/>
    <w:rsid w:val="00271813"/>
    <w:rsid w:val="00271F3A"/>
    <w:rsid w:val="00273278"/>
    <w:rsid w:val="002737F4"/>
    <w:rsid w:val="00275B6E"/>
    <w:rsid w:val="0027673C"/>
    <w:rsid w:val="00276D84"/>
    <w:rsid w:val="002805F5"/>
    <w:rsid w:val="00280751"/>
    <w:rsid w:val="00281C34"/>
    <w:rsid w:val="00281C47"/>
    <w:rsid w:val="00281CDB"/>
    <w:rsid w:val="00281DFE"/>
    <w:rsid w:val="0028280A"/>
    <w:rsid w:val="00282CD7"/>
    <w:rsid w:val="00285B62"/>
    <w:rsid w:val="00285BE2"/>
    <w:rsid w:val="002860F2"/>
    <w:rsid w:val="00286ACD"/>
    <w:rsid w:val="0028761C"/>
    <w:rsid w:val="00287838"/>
    <w:rsid w:val="00287C9D"/>
    <w:rsid w:val="002905E2"/>
    <w:rsid w:val="002907B5"/>
    <w:rsid w:val="00291EFE"/>
    <w:rsid w:val="00292D36"/>
    <w:rsid w:val="00292EB7"/>
    <w:rsid w:val="00294F24"/>
    <w:rsid w:val="002955E8"/>
    <w:rsid w:val="00295C87"/>
    <w:rsid w:val="00295FA6"/>
    <w:rsid w:val="00296227"/>
    <w:rsid w:val="00296947"/>
    <w:rsid w:val="00296F44"/>
    <w:rsid w:val="0029777D"/>
    <w:rsid w:val="002A055E"/>
    <w:rsid w:val="002A0B31"/>
    <w:rsid w:val="002A0DF3"/>
    <w:rsid w:val="002A1D4E"/>
    <w:rsid w:val="002A2869"/>
    <w:rsid w:val="002A3560"/>
    <w:rsid w:val="002A5F53"/>
    <w:rsid w:val="002B0ADE"/>
    <w:rsid w:val="002B0BAA"/>
    <w:rsid w:val="002B1312"/>
    <w:rsid w:val="002B24D6"/>
    <w:rsid w:val="002B3D96"/>
    <w:rsid w:val="002B4650"/>
    <w:rsid w:val="002B50C1"/>
    <w:rsid w:val="002B6626"/>
    <w:rsid w:val="002B7947"/>
    <w:rsid w:val="002B7E6B"/>
    <w:rsid w:val="002B7FA6"/>
    <w:rsid w:val="002C1A7B"/>
    <w:rsid w:val="002C41E6"/>
    <w:rsid w:val="002C473C"/>
    <w:rsid w:val="002D071A"/>
    <w:rsid w:val="002D0E9A"/>
    <w:rsid w:val="002D2264"/>
    <w:rsid w:val="002D34B2"/>
    <w:rsid w:val="002D42E3"/>
    <w:rsid w:val="002D4647"/>
    <w:rsid w:val="002D48B0"/>
    <w:rsid w:val="002D4F50"/>
    <w:rsid w:val="002D5B37"/>
    <w:rsid w:val="002D7637"/>
    <w:rsid w:val="002D7DDA"/>
    <w:rsid w:val="002E17F2"/>
    <w:rsid w:val="002E4731"/>
    <w:rsid w:val="002E7CAE"/>
    <w:rsid w:val="002F13E4"/>
    <w:rsid w:val="002F2771"/>
    <w:rsid w:val="002F2C9C"/>
    <w:rsid w:val="002F37A9"/>
    <w:rsid w:val="002F3FAC"/>
    <w:rsid w:val="002F4BA7"/>
    <w:rsid w:val="002F4F6A"/>
    <w:rsid w:val="002F530F"/>
    <w:rsid w:val="002F604C"/>
    <w:rsid w:val="002F67CB"/>
    <w:rsid w:val="002F7698"/>
    <w:rsid w:val="003001AB"/>
    <w:rsid w:val="00300725"/>
    <w:rsid w:val="00301CE6"/>
    <w:rsid w:val="00302376"/>
    <w:rsid w:val="0030256B"/>
    <w:rsid w:val="00303A18"/>
    <w:rsid w:val="0030501F"/>
    <w:rsid w:val="0030547F"/>
    <w:rsid w:val="003067ED"/>
    <w:rsid w:val="00306E17"/>
    <w:rsid w:val="00307BA1"/>
    <w:rsid w:val="00310CBD"/>
    <w:rsid w:val="00311702"/>
    <w:rsid w:val="00311E82"/>
    <w:rsid w:val="00313663"/>
    <w:rsid w:val="00313FD6"/>
    <w:rsid w:val="003143BD"/>
    <w:rsid w:val="00315159"/>
    <w:rsid w:val="00315363"/>
    <w:rsid w:val="00315A93"/>
    <w:rsid w:val="00316686"/>
    <w:rsid w:val="00316F36"/>
    <w:rsid w:val="003170E4"/>
    <w:rsid w:val="003203ED"/>
    <w:rsid w:val="00322C9F"/>
    <w:rsid w:val="00323DBE"/>
    <w:rsid w:val="00324D23"/>
    <w:rsid w:val="003278B9"/>
    <w:rsid w:val="00330608"/>
    <w:rsid w:val="003310E5"/>
    <w:rsid w:val="00331751"/>
    <w:rsid w:val="003341FB"/>
    <w:rsid w:val="0033447A"/>
    <w:rsid w:val="00334579"/>
    <w:rsid w:val="00335858"/>
    <w:rsid w:val="00336BDA"/>
    <w:rsid w:val="0033745A"/>
    <w:rsid w:val="003418D7"/>
    <w:rsid w:val="00342BD7"/>
    <w:rsid w:val="00345815"/>
    <w:rsid w:val="00345D9B"/>
    <w:rsid w:val="00346DB5"/>
    <w:rsid w:val="003470B7"/>
    <w:rsid w:val="003477B1"/>
    <w:rsid w:val="003512E1"/>
    <w:rsid w:val="00353763"/>
    <w:rsid w:val="00357380"/>
    <w:rsid w:val="00357AFE"/>
    <w:rsid w:val="003602D9"/>
    <w:rsid w:val="003604CE"/>
    <w:rsid w:val="003609C3"/>
    <w:rsid w:val="003619FD"/>
    <w:rsid w:val="003646C6"/>
    <w:rsid w:val="00364933"/>
    <w:rsid w:val="00365308"/>
    <w:rsid w:val="00370E47"/>
    <w:rsid w:val="00371915"/>
    <w:rsid w:val="00373EB7"/>
    <w:rsid w:val="003742AC"/>
    <w:rsid w:val="0037431A"/>
    <w:rsid w:val="00375EA1"/>
    <w:rsid w:val="00377CE1"/>
    <w:rsid w:val="00382155"/>
    <w:rsid w:val="00382B63"/>
    <w:rsid w:val="00382E81"/>
    <w:rsid w:val="00384351"/>
    <w:rsid w:val="00384434"/>
    <w:rsid w:val="00384E6D"/>
    <w:rsid w:val="00385BF0"/>
    <w:rsid w:val="00387168"/>
    <w:rsid w:val="0038755B"/>
    <w:rsid w:val="0039187E"/>
    <w:rsid w:val="00392F6E"/>
    <w:rsid w:val="0039382C"/>
    <w:rsid w:val="003939FF"/>
    <w:rsid w:val="00393A02"/>
    <w:rsid w:val="00393D10"/>
    <w:rsid w:val="00394BA0"/>
    <w:rsid w:val="00397F87"/>
    <w:rsid w:val="003A03AF"/>
    <w:rsid w:val="003A0B17"/>
    <w:rsid w:val="003A11FE"/>
    <w:rsid w:val="003A1DE1"/>
    <w:rsid w:val="003A2223"/>
    <w:rsid w:val="003A2A0F"/>
    <w:rsid w:val="003A3707"/>
    <w:rsid w:val="003A45A1"/>
    <w:rsid w:val="003A5418"/>
    <w:rsid w:val="003A5B0A"/>
    <w:rsid w:val="003A5B5B"/>
    <w:rsid w:val="003A6BAC"/>
    <w:rsid w:val="003A70A4"/>
    <w:rsid w:val="003A7EF3"/>
    <w:rsid w:val="003B159C"/>
    <w:rsid w:val="003B293D"/>
    <w:rsid w:val="003B31B6"/>
    <w:rsid w:val="003B369F"/>
    <w:rsid w:val="003B36A3"/>
    <w:rsid w:val="003B605D"/>
    <w:rsid w:val="003B64BB"/>
    <w:rsid w:val="003B7FE5"/>
    <w:rsid w:val="003C11C8"/>
    <w:rsid w:val="003C161A"/>
    <w:rsid w:val="003C1F33"/>
    <w:rsid w:val="003C2702"/>
    <w:rsid w:val="003C5537"/>
    <w:rsid w:val="003C660F"/>
    <w:rsid w:val="003C71DB"/>
    <w:rsid w:val="003C7806"/>
    <w:rsid w:val="003D109F"/>
    <w:rsid w:val="003D18FD"/>
    <w:rsid w:val="003D2478"/>
    <w:rsid w:val="003D3761"/>
    <w:rsid w:val="003D3C45"/>
    <w:rsid w:val="003D3E61"/>
    <w:rsid w:val="003D5B1F"/>
    <w:rsid w:val="003D5FAC"/>
    <w:rsid w:val="003D6B86"/>
    <w:rsid w:val="003E15FA"/>
    <w:rsid w:val="003E19EE"/>
    <w:rsid w:val="003E1DF1"/>
    <w:rsid w:val="003E2FB7"/>
    <w:rsid w:val="003E321B"/>
    <w:rsid w:val="003E383D"/>
    <w:rsid w:val="003E38B3"/>
    <w:rsid w:val="003E3F47"/>
    <w:rsid w:val="003E4E7F"/>
    <w:rsid w:val="003E55E4"/>
    <w:rsid w:val="003E5852"/>
    <w:rsid w:val="003E74E3"/>
    <w:rsid w:val="003F05C7"/>
    <w:rsid w:val="003F0F25"/>
    <w:rsid w:val="003F1424"/>
    <w:rsid w:val="003F2CD4"/>
    <w:rsid w:val="003F37DD"/>
    <w:rsid w:val="003F4472"/>
    <w:rsid w:val="003F47D9"/>
    <w:rsid w:val="003F4E7B"/>
    <w:rsid w:val="003F516C"/>
    <w:rsid w:val="003F69C2"/>
    <w:rsid w:val="003F6BBE"/>
    <w:rsid w:val="003F79CD"/>
    <w:rsid w:val="003F7DA7"/>
    <w:rsid w:val="004000E8"/>
    <w:rsid w:val="00400D13"/>
    <w:rsid w:val="00401EE7"/>
    <w:rsid w:val="00402E2B"/>
    <w:rsid w:val="004030E9"/>
    <w:rsid w:val="004040A4"/>
    <w:rsid w:val="0040512B"/>
    <w:rsid w:val="00405CA5"/>
    <w:rsid w:val="00407CD3"/>
    <w:rsid w:val="00410134"/>
    <w:rsid w:val="00410B72"/>
    <w:rsid w:val="00410F18"/>
    <w:rsid w:val="0041213E"/>
    <w:rsid w:val="004122B1"/>
    <w:rsid w:val="0041263E"/>
    <w:rsid w:val="00413AAC"/>
    <w:rsid w:val="00413E92"/>
    <w:rsid w:val="004144BF"/>
    <w:rsid w:val="004145B7"/>
    <w:rsid w:val="00414F84"/>
    <w:rsid w:val="00417B34"/>
    <w:rsid w:val="00421105"/>
    <w:rsid w:val="00422AA4"/>
    <w:rsid w:val="00423AA4"/>
    <w:rsid w:val="004242F4"/>
    <w:rsid w:val="00424A69"/>
    <w:rsid w:val="00427248"/>
    <w:rsid w:val="00427DA5"/>
    <w:rsid w:val="00430D00"/>
    <w:rsid w:val="00432CD1"/>
    <w:rsid w:val="00434EA6"/>
    <w:rsid w:val="004370D4"/>
    <w:rsid w:val="00437447"/>
    <w:rsid w:val="00437F2D"/>
    <w:rsid w:val="004406FC"/>
    <w:rsid w:val="00440CC1"/>
    <w:rsid w:val="00441727"/>
    <w:rsid w:val="00441A92"/>
    <w:rsid w:val="00442540"/>
    <w:rsid w:val="004431DC"/>
    <w:rsid w:val="00444D63"/>
    <w:rsid w:val="00444F56"/>
    <w:rsid w:val="00445B38"/>
    <w:rsid w:val="00446488"/>
    <w:rsid w:val="00446773"/>
    <w:rsid w:val="00446E39"/>
    <w:rsid w:val="00447819"/>
    <w:rsid w:val="00447D7D"/>
    <w:rsid w:val="004517AA"/>
    <w:rsid w:val="00452CAC"/>
    <w:rsid w:val="0045388B"/>
    <w:rsid w:val="0045639B"/>
    <w:rsid w:val="00457565"/>
    <w:rsid w:val="00457B71"/>
    <w:rsid w:val="00462917"/>
    <w:rsid w:val="0046300E"/>
    <w:rsid w:val="00464689"/>
    <w:rsid w:val="004667E5"/>
    <w:rsid w:val="004669E2"/>
    <w:rsid w:val="00467D62"/>
    <w:rsid w:val="004702EC"/>
    <w:rsid w:val="00470C31"/>
    <w:rsid w:val="004719A3"/>
    <w:rsid w:val="00471DE0"/>
    <w:rsid w:val="004734D0"/>
    <w:rsid w:val="00474907"/>
    <w:rsid w:val="0047556B"/>
    <w:rsid w:val="00477768"/>
    <w:rsid w:val="004840F9"/>
    <w:rsid w:val="00487BC9"/>
    <w:rsid w:val="004920C2"/>
    <w:rsid w:val="00492BC5"/>
    <w:rsid w:val="00492FA0"/>
    <w:rsid w:val="004949B1"/>
    <w:rsid w:val="00494B59"/>
    <w:rsid w:val="004964F1"/>
    <w:rsid w:val="00497A48"/>
    <w:rsid w:val="004A16BC"/>
    <w:rsid w:val="004A2B94"/>
    <w:rsid w:val="004A4B12"/>
    <w:rsid w:val="004A56E6"/>
    <w:rsid w:val="004A5D6E"/>
    <w:rsid w:val="004A6333"/>
    <w:rsid w:val="004B0D38"/>
    <w:rsid w:val="004B147C"/>
    <w:rsid w:val="004B1583"/>
    <w:rsid w:val="004B3B76"/>
    <w:rsid w:val="004B5079"/>
    <w:rsid w:val="004B6F6A"/>
    <w:rsid w:val="004B7C0C"/>
    <w:rsid w:val="004C0D70"/>
    <w:rsid w:val="004C1A8C"/>
    <w:rsid w:val="004C3898"/>
    <w:rsid w:val="004C50B7"/>
    <w:rsid w:val="004C74FB"/>
    <w:rsid w:val="004D066E"/>
    <w:rsid w:val="004D1CB6"/>
    <w:rsid w:val="004D21C5"/>
    <w:rsid w:val="004D291F"/>
    <w:rsid w:val="004D31B7"/>
    <w:rsid w:val="004D36B1"/>
    <w:rsid w:val="004D396A"/>
    <w:rsid w:val="004D40BE"/>
    <w:rsid w:val="004D5CEA"/>
    <w:rsid w:val="004D69FB"/>
    <w:rsid w:val="004D7EBD"/>
    <w:rsid w:val="004E0D8F"/>
    <w:rsid w:val="004E25AC"/>
    <w:rsid w:val="004E2680"/>
    <w:rsid w:val="004E28F9"/>
    <w:rsid w:val="004E3D15"/>
    <w:rsid w:val="004E453F"/>
    <w:rsid w:val="004E462E"/>
    <w:rsid w:val="004E56DC"/>
    <w:rsid w:val="004E7265"/>
    <w:rsid w:val="004E76F4"/>
    <w:rsid w:val="004E7AAC"/>
    <w:rsid w:val="004F0B4E"/>
    <w:rsid w:val="004F0B6C"/>
    <w:rsid w:val="004F1EC7"/>
    <w:rsid w:val="004F2078"/>
    <w:rsid w:val="004F30CC"/>
    <w:rsid w:val="004F3AE4"/>
    <w:rsid w:val="004F4992"/>
    <w:rsid w:val="004F4DA3"/>
    <w:rsid w:val="004F4F9F"/>
    <w:rsid w:val="004F529D"/>
    <w:rsid w:val="004F623C"/>
    <w:rsid w:val="004F76EB"/>
    <w:rsid w:val="005028D8"/>
    <w:rsid w:val="00504D8B"/>
    <w:rsid w:val="00506557"/>
    <w:rsid w:val="0050677A"/>
    <w:rsid w:val="0050701C"/>
    <w:rsid w:val="005103EA"/>
    <w:rsid w:val="005108D8"/>
    <w:rsid w:val="00510FBB"/>
    <w:rsid w:val="00511268"/>
    <w:rsid w:val="005116F9"/>
    <w:rsid w:val="005118C5"/>
    <w:rsid w:val="005121A2"/>
    <w:rsid w:val="0051354F"/>
    <w:rsid w:val="005153A7"/>
    <w:rsid w:val="00516217"/>
    <w:rsid w:val="0051694D"/>
    <w:rsid w:val="00517DB0"/>
    <w:rsid w:val="0052170D"/>
    <w:rsid w:val="005219CF"/>
    <w:rsid w:val="005219D5"/>
    <w:rsid w:val="005228AF"/>
    <w:rsid w:val="00523357"/>
    <w:rsid w:val="0052404B"/>
    <w:rsid w:val="00525E05"/>
    <w:rsid w:val="00532834"/>
    <w:rsid w:val="005348EF"/>
    <w:rsid w:val="00534B59"/>
    <w:rsid w:val="00534D9E"/>
    <w:rsid w:val="00535884"/>
    <w:rsid w:val="00535BA1"/>
    <w:rsid w:val="00536759"/>
    <w:rsid w:val="00536EA8"/>
    <w:rsid w:val="00537C62"/>
    <w:rsid w:val="00537E21"/>
    <w:rsid w:val="005427CB"/>
    <w:rsid w:val="005443E1"/>
    <w:rsid w:val="00544562"/>
    <w:rsid w:val="0054549E"/>
    <w:rsid w:val="00545690"/>
    <w:rsid w:val="0054677F"/>
    <w:rsid w:val="00546970"/>
    <w:rsid w:val="00547387"/>
    <w:rsid w:val="00550AEA"/>
    <w:rsid w:val="00550CAC"/>
    <w:rsid w:val="00552E5E"/>
    <w:rsid w:val="00554E19"/>
    <w:rsid w:val="00555A45"/>
    <w:rsid w:val="0056121A"/>
    <w:rsid w:val="0056121F"/>
    <w:rsid w:val="00562821"/>
    <w:rsid w:val="00562C06"/>
    <w:rsid w:val="005631FC"/>
    <w:rsid w:val="00564C24"/>
    <w:rsid w:val="00570F1B"/>
    <w:rsid w:val="00571D3B"/>
    <w:rsid w:val="00572505"/>
    <w:rsid w:val="00572E7F"/>
    <w:rsid w:val="00573F4B"/>
    <w:rsid w:val="0057623C"/>
    <w:rsid w:val="00577149"/>
    <w:rsid w:val="00582809"/>
    <w:rsid w:val="00583155"/>
    <w:rsid w:val="00584175"/>
    <w:rsid w:val="00587220"/>
    <w:rsid w:val="0058798C"/>
    <w:rsid w:val="005900FA"/>
    <w:rsid w:val="0059183E"/>
    <w:rsid w:val="005935A4"/>
    <w:rsid w:val="005948C2"/>
    <w:rsid w:val="00595DCA"/>
    <w:rsid w:val="0059616E"/>
    <w:rsid w:val="0059779B"/>
    <w:rsid w:val="005A0971"/>
    <w:rsid w:val="005A1F9A"/>
    <w:rsid w:val="005A209A"/>
    <w:rsid w:val="005A32B0"/>
    <w:rsid w:val="005A3601"/>
    <w:rsid w:val="005A48BF"/>
    <w:rsid w:val="005A5A7E"/>
    <w:rsid w:val="005A5B9F"/>
    <w:rsid w:val="005A662D"/>
    <w:rsid w:val="005A681F"/>
    <w:rsid w:val="005B0FDE"/>
    <w:rsid w:val="005B1409"/>
    <w:rsid w:val="005B1B27"/>
    <w:rsid w:val="005B1C07"/>
    <w:rsid w:val="005B35D7"/>
    <w:rsid w:val="005B3788"/>
    <w:rsid w:val="005B392A"/>
    <w:rsid w:val="005B3AA3"/>
    <w:rsid w:val="005B4319"/>
    <w:rsid w:val="005B443B"/>
    <w:rsid w:val="005B4666"/>
    <w:rsid w:val="005B4B47"/>
    <w:rsid w:val="005B572B"/>
    <w:rsid w:val="005B644D"/>
    <w:rsid w:val="005B6B59"/>
    <w:rsid w:val="005B6F83"/>
    <w:rsid w:val="005C082E"/>
    <w:rsid w:val="005C14C0"/>
    <w:rsid w:val="005C2AC0"/>
    <w:rsid w:val="005C3C2D"/>
    <w:rsid w:val="005C5B8C"/>
    <w:rsid w:val="005C74FB"/>
    <w:rsid w:val="005C7CD0"/>
    <w:rsid w:val="005D02A6"/>
    <w:rsid w:val="005D1602"/>
    <w:rsid w:val="005D66DC"/>
    <w:rsid w:val="005D6BD8"/>
    <w:rsid w:val="005D786E"/>
    <w:rsid w:val="005E1718"/>
    <w:rsid w:val="005E385F"/>
    <w:rsid w:val="005E48DD"/>
    <w:rsid w:val="005E5B81"/>
    <w:rsid w:val="005E65F0"/>
    <w:rsid w:val="005F002D"/>
    <w:rsid w:val="005F03A5"/>
    <w:rsid w:val="005F09C5"/>
    <w:rsid w:val="005F0B5C"/>
    <w:rsid w:val="005F0D79"/>
    <w:rsid w:val="005F0FD8"/>
    <w:rsid w:val="005F13B5"/>
    <w:rsid w:val="005F1761"/>
    <w:rsid w:val="005F1C12"/>
    <w:rsid w:val="005F2CB1"/>
    <w:rsid w:val="005F3025"/>
    <w:rsid w:val="005F4816"/>
    <w:rsid w:val="005F6054"/>
    <w:rsid w:val="005F618C"/>
    <w:rsid w:val="005F70BD"/>
    <w:rsid w:val="005F73FF"/>
    <w:rsid w:val="006012B3"/>
    <w:rsid w:val="0060283C"/>
    <w:rsid w:val="006031D9"/>
    <w:rsid w:val="00603D3B"/>
    <w:rsid w:val="0060453C"/>
    <w:rsid w:val="006049A3"/>
    <w:rsid w:val="00604F14"/>
    <w:rsid w:val="00607A16"/>
    <w:rsid w:val="00607F0D"/>
    <w:rsid w:val="006101A7"/>
    <w:rsid w:val="0061024C"/>
    <w:rsid w:val="00611194"/>
    <w:rsid w:val="00611B83"/>
    <w:rsid w:val="00613257"/>
    <w:rsid w:val="00613A16"/>
    <w:rsid w:val="006155F0"/>
    <w:rsid w:val="00620A71"/>
    <w:rsid w:val="00620D80"/>
    <w:rsid w:val="0062284F"/>
    <w:rsid w:val="006234A6"/>
    <w:rsid w:val="00624070"/>
    <w:rsid w:val="0062484C"/>
    <w:rsid w:val="00624C4D"/>
    <w:rsid w:val="0062562A"/>
    <w:rsid w:val="00625DDD"/>
    <w:rsid w:val="00630001"/>
    <w:rsid w:val="0063005A"/>
    <w:rsid w:val="006311B3"/>
    <w:rsid w:val="00632807"/>
    <w:rsid w:val="0063284C"/>
    <w:rsid w:val="00635744"/>
    <w:rsid w:val="00636398"/>
    <w:rsid w:val="00636489"/>
    <w:rsid w:val="006368D3"/>
    <w:rsid w:val="006377EC"/>
    <w:rsid w:val="006406C7"/>
    <w:rsid w:val="00641300"/>
    <w:rsid w:val="0064151F"/>
    <w:rsid w:val="00641533"/>
    <w:rsid w:val="0064208D"/>
    <w:rsid w:val="00642306"/>
    <w:rsid w:val="006432E6"/>
    <w:rsid w:val="00643475"/>
    <w:rsid w:val="0064396A"/>
    <w:rsid w:val="00643985"/>
    <w:rsid w:val="00644414"/>
    <w:rsid w:val="0064624E"/>
    <w:rsid w:val="006463FE"/>
    <w:rsid w:val="00650AB9"/>
    <w:rsid w:val="00650D98"/>
    <w:rsid w:val="00650FCA"/>
    <w:rsid w:val="006511B5"/>
    <w:rsid w:val="006513B7"/>
    <w:rsid w:val="00652FCA"/>
    <w:rsid w:val="00655733"/>
    <w:rsid w:val="0065598F"/>
    <w:rsid w:val="00655ACD"/>
    <w:rsid w:val="00656A92"/>
    <w:rsid w:val="00656DDE"/>
    <w:rsid w:val="00657D2B"/>
    <w:rsid w:val="0066011D"/>
    <w:rsid w:val="006607C0"/>
    <w:rsid w:val="006613A6"/>
    <w:rsid w:val="0066180D"/>
    <w:rsid w:val="006627A2"/>
    <w:rsid w:val="006632CE"/>
    <w:rsid w:val="0066331C"/>
    <w:rsid w:val="006634E6"/>
    <w:rsid w:val="006655EE"/>
    <w:rsid w:val="00665C8F"/>
    <w:rsid w:val="00665CFC"/>
    <w:rsid w:val="00666BC2"/>
    <w:rsid w:val="00667992"/>
    <w:rsid w:val="00667EE7"/>
    <w:rsid w:val="00670802"/>
    <w:rsid w:val="00670922"/>
    <w:rsid w:val="00670BE1"/>
    <w:rsid w:val="0067218F"/>
    <w:rsid w:val="00673129"/>
    <w:rsid w:val="00673882"/>
    <w:rsid w:val="006741F2"/>
    <w:rsid w:val="00674CC3"/>
    <w:rsid w:val="00675C72"/>
    <w:rsid w:val="00676413"/>
    <w:rsid w:val="006771F9"/>
    <w:rsid w:val="006776D7"/>
    <w:rsid w:val="00680EE2"/>
    <w:rsid w:val="00681003"/>
    <w:rsid w:val="006817C9"/>
    <w:rsid w:val="00682CA7"/>
    <w:rsid w:val="00683010"/>
    <w:rsid w:val="006834C9"/>
    <w:rsid w:val="00683ECE"/>
    <w:rsid w:val="00685C7A"/>
    <w:rsid w:val="00690659"/>
    <w:rsid w:val="006907C5"/>
    <w:rsid w:val="0069121C"/>
    <w:rsid w:val="00691DA5"/>
    <w:rsid w:val="00693D2A"/>
    <w:rsid w:val="0069424B"/>
    <w:rsid w:val="0069501F"/>
    <w:rsid w:val="00695FC2"/>
    <w:rsid w:val="00696949"/>
    <w:rsid w:val="00697052"/>
    <w:rsid w:val="006A2123"/>
    <w:rsid w:val="006A378D"/>
    <w:rsid w:val="006A37FB"/>
    <w:rsid w:val="006A46FB"/>
    <w:rsid w:val="006A49C6"/>
    <w:rsid w:val="006A54B1"/>
    <w:rsid w:val="006A5E28"/>
    <w:rsid w:val="006A6625"/>
    <w:rsid w:val="006A697B"/>
    <w:rsid w:val="006A7AFF"/>
    <w:rsid w:val="006B1816"/>
    <w:rsid w:val="006B18C9"/>
    <w:rsid w:val="006B2099"/>
    <w:rsid w:val="006B2700"/>
    <w:rsid w:val="006B2A80"/>
    <w:rsid w:val="006B2FF0"/>
    <w:rsid w:val="006B4AAF"/>
    <w:rsid w:val="006B50CF"/>
    <w:rsid w:val="006B76DB"/>
    <w:rsid w:val="006B7B16"/>
    <w:rsid w:val="006C0209"/>
    <w:rsid w:val="006C03B8"/>
    <w:rsid w:val="006C2248"/>
    <w:rsid w:val="006C22BB"/>
    <w:rsid w:val="006C474D"/>
    <w:rsid w:val="006C54FA"/>
    <w:rsid w:val="006C5EC9"/>
    <w:rsid w:val="006C6059"/>
    <w:rsid w:val="006C7522"/>
    <w:rsid w:val="006C797C"/>
    <w:rsid w:val="006D3D2D"/>
    <w:rsid w:val="006D5658"/>
    <w:rsid w:val="006D6101"/>
    <w:rsid w:val="006D6BFC"/>
    <w:rsid w:val="006D6F08"/>
    <w:rsid w:val="006E039A"/>
    <w:rsid w:val="006E062C"/>
    <w:rsid w:val="006E0D2A"/>
    <w:rsid w:val="006E1C82"/>
    <w:rsid w:val="006E1F1D"/>
    <w:rsid w:val="006E28B7"/>
    <w:rsid w:val="006E2A9B"/>
    <w:rsid w:val="006E3310"/>
    <w:rsid w:val="006E3BEE"/>
    <w:rsid w:val="006E3E81"/>
    <w:rsid w:val="006E485A"/>
    <w:rsid w:val="006E4E39"/>
    <w:rsid w:val="006E565E"/>
    <w:rsid w:val="006E673D"/>
    <w:rsid w:val="006E7768"/>
    <w:rsid w:val="006E7D3B"/>
    <w:rsid w:val="006F0B81"/>
    <w:rsid w:val="006F12FE"/>
    <w:rsid w:val="006F1B70"/>
    <w:rsid w:val="006F341D"/>
    <w:rsid w:val="006F3CDE"/>
    <w:rsid w:val="006F3F71"/>
    <w:rsid w:val="006F4804"/>
    <w:rsid w:val="006F4814"/>
    <w:rsid w:val="006F58D4"/>
    <w:rsid w:val="006F6582"/>
    <w:rsid w:val="006F7DAC"/>
    <w:rsid w:val="00701963"/>
    <w:rsid w:val="0070346E"/>
    <w:rsid w:val="00703781"/>
    <w:rsid w:val="00703BB2"/>
    <w:rsid w:val="00704EDB"/>
    <w:rsid w:val="00705EFB"/>
    <w:rsid w:val="00706101"/>
    <w:rsid w:val="00707072"/>
    <w:rsid w:val="00707568"/>
    <w:rsid w:val="00707D61"/>
    <w:rsid w:val="00712287"/>
    <w:rsid w:val="00712772"/>
    <w:rsid w:val="0071421F"/>
    <w:rsid w:val="007148D3"/>
    <w:rsid w:val="00715B9A"/>
    <w:rsid w:val="00720C3F"/>
    <w:rsid w:val="00721B32"/>
    <w:rsid w:val="00722971"/>
    <w:rsid w:val="007230E7"/>
    <w:rsid w:val="007257D0"/>
    <w:rsid w:val="00726370"/>
    <w:rsid w:val="007263D6"/>
    <w:rsid w:val="00726EA6"/>
    <w:rsid w:val="00727208"/>
    <w:rsid w:val="00727680"/>
    <w:rsid w:val="00732D90"/>
    <w:rsid w:val="007348B1"/>
    <w:rsid w:val="00735EE4"/>
    <w:rsid w:val="007362A6"/>
    <w:rsid w:val="007369C7"/>
    <w:rsid w:val="00736D7D"/>
    <w:rsid w:val="00740A65"/>
    <w:rsid w:val="00740E58"/>
    <w:rsid w:val="00742723"/>
    <w:rsid w:val="00743863"/>
    <w:rsid w:val="007445A0"/>
    <w:rsid w:val="0074524B"/>
    <w:rsid w:val="00745745"/>
    <w:rsid w:val="00747D51"/>
    <w:rsid w:val="00747D8B"/>
    <w:rsid w:val="00750E6F"/>
    <w:rsid w:val="00751228"/>
    <w:rsid w:val="007522A6"/>
    <w:rsid w:val="00753214"/>
    <w:rsid w:val="0075347D"/>
    <w:rsid w:val="007559EA"/>
    <w:rsid w:val="0075670B"/>
    <w:rsid w:val="007571E1"/>
    <w:rsid w:val="00757E23"/>
    <w:rsid w:val="007604B2"/>
    <w:rsid w:val="00760B24"/>
    <w:rsid w:val="00761259"/>
    <w:rsid w:val="007616D5"/>
    <w:rsid w:val="007616DB"/>
    <w:rsid w:val="0076450E"/>
    <w:rsid w:val="007650E0"/>
    <w:rsid w:val="00765281"/>
    <w:rsid w:val="00766BAD"/>
    <w:rsid w:val="00767C94"/>
    <w:rsid w:val="007729A2"/>
    <w:rsid w:val="00773B1C"/>
    <w:rsid w:val="007755F2"/>
    <w:rsid w:val="00776971"/>
    <w:rsid w:val="00777BC5"/>
    <w:rsid w:val="00780261"/>
    <w:rsid w:val="00780A80"/>
    <w:rsid w:val="00780B94"/>
    <w:rsid w:val="0078177E"/>
    <w:rsid w:val="00782401"/>
    <w:rsid w:val="0078304C"/>
    <w:rsid w:val="00783673"/>
    <w:rsid w:val="007848E4"/>
    <w:rsid w:val="00785490"/>
    <w:rsid w:val="00785F15"/>
    <w:rsid w:val="00786217"/>
    <w:rsid w:val="00790309"/>
    <w:rsid w:val="00790D03"/>
    <w:rsid w:val="00790E1E"/>
    <w:rsid w:val="00791ED5"/>
    <w:rsid w:val="007925EA"/>
    <w:rsid w:val="00793CD8"/>
    <w:rsid w:val="0079453F"/>
    <w:rsid w:val="00795C92"/>
    <w:rsid w:val="00795EE2"/>
    <w:rsid w:val="00796231"/>
    <w:rsid w:val="007A19C3"/>
    <w:rsid w:val="007A1CB3"/>
    <w:rsid w:val="007A306F"/>
    <w:rsid w:val="007A36B0"/>
    <w:rsid w:val="007A3A4F"/>
    <w:rsid w:val="007A43A6"/>
    <w:rsid w:val="007A44B6"/>
    <w:rsid w:val="007A58A6"/>
    <w:rsid w:val="007A608C"/>
    <w:rsid w:val="007B0D17"/>
    <w:rsid w:val="007B0D81"/>
    <w:rsid w:val="007B2822"/>
    <w:rsid w:val="007B3D2D"/>
    <w:rsid w:val="007B50AE"/>
    <w:rsid w:val="007B51DF"/>
    <w:rsid w:val="007B6D7E"/>
    <w:rsid w:val="007B7C7D"/>
    <w:rsid w:val="007C05DD"/>
    <w:rsid w:val="007C3D18"/>
    <w:rsid w:val="007C4789"/>
    <w:rsid w:val="007C60BF"/>
    <w:rsid w:val="007C6A07"/>
    <w:rsid w:val="007C75A1"/>
    <w:rsid w:val="007C77A5"/>
    <w:rsid w:val="007D042D"/>
    <w:rsid w:val="007D04E5"/>
    <w:rsid w:val="007D2970"/>
    <w:rsid w:val="007D3E97"/>
    <w:rsid w:val="007D46DF"/>
    <w:rsid w:val="007D5901"/>
    <w:rsid w:val="007D6E05"/>
    <w:rsid w:val="007D7526"/>
    <w:rsid w:val="007E10A6"/>
    <w:rsid w:val="007E2CAA"/>
    <w:rsid w:val="007E3E50"/>
    <w:rsid w:val="007E4610"/>
    <w:rsid w:val="007E4715"/>
    <w:rsid w:val="007E505B"/>
    <w:rsid w:val="007E52BC"/>
    <w:rsid w:val="007E5717"/>
    <w:rsid w:val="007E69E2"/>
    <w:rsid w:val="007E7091"/>
    <w:rsid w:val="007E78AF"/>
    <w:rsid w:val="007F1B8C"/>
    <w:rsid w:val="007F20BB"/>
    <w:rsid w:val="007F5BF0"/>
    <w:rsid w:val="007F5FBE"/>
    <w:rsid w:val="00802313"/>
    <w:rsid w:val="0080331F"/>
    <w:rsid w:val="00803FAE"/>
    <w:rsid w:val="00804163"/>
    <w:rsid w:val="0080605F"/>
    <w:rsid w:val="00806FC0"/>
    <w:rsid w:val="008076CD"/>
    <w:rsid w:val="00807786"/>
    <w:rsid w:val="008114B0"/>
    <w:rsid w:val="00811FCB"/>
    <w:rsid w:val="008125E2"/>
    <w:rsid w:val="008158D6"/>
    <w:rsid w:val="00815DFC"/>
    <w:rsid w:val="00817196"/>
    <w:rsid w:val="00821FD4"/>
    <w:rsid w:val="008235DB"/>
    <w:rsid w:val="00823898"/>
    <w:rsid w:val="00824AB4"/>
    <w:rsid w:val="00825C42"/>
    <w:rsid w:val="00825D25"/>
    <w:rsid w:val="008273DA"/>
    <w:rsid w:val="00827D6F"/>
    <w:rsid w:val="008300EC"/>
    <w:rsid w:val="00830454"/>
    <w:rsid w:val="008306C5"/>
    <w:rsid w:val="0083122B"/>
    <w:rsid w:val="00833660"/>
    <w:rsid w:val="00834A7E"/>
    <w:rsid w:val="00836464"/>
    <w:rsid w:val="00836814"/>
    <w:rsid w:val="0083692B"/>
    <w:rsid w:val="008376AC"/>
    <w:rsid w:val="008402B2"/>
    <w:rsid w:val="008415CE"/>
    <w:rsid w:val="008423B8"/>
    <w:rsid w:val="008441B3"/>
    <w:rsid w:val="008444E8"/>
    <w:rsid w:val="00844E80"/>
    <w:rsid w:val="00846FE7"/>
    <w:rsid w:val="0084714D"/>
    <w:rsid w:val="00847479"/>
    <w:rsid w:val="00850044"/>
    <w:rsid w:val="00851CEE"/>
    <w:rsid w:val="00853BE4"/>
    <w:rsid w:val="00855A55"/>
    <w:rsid w:val="008560CD"/>
    <w:rsid w:val="00856911"/>
    <w:rsid w:val="0085697A"/>
    <w:rsid w:val="00857C17"/>
    <w:rsid w:val="0086360A"/>
    <w:rsid w:val="00864233"/>
    <w:rsid w:val="00865060"/>
    <w:rsid w:val="00865282"/>
    <w:rsid w:val="008677FD"/>
    <w:rsid w:val="008706D4"/>
    <w:rsid w:val="00870F8A"/>
    <w:rsid w:val="008719A4"/>
    <w:rsid w:val="00871D23"/>
    <w:rsid w:val="00871EE5"/>
    <w:rsid w:val="00873B37"/>
    <w:rsid w:val="00874312"/>
    <w:rsid w:val="0087437C"/>
    <w:rsid w:val="0087511E"/>
    <w:rsid w:val="008757E3"/>
    <w:rsid w:val="008758D5"/>
    <w:rsid w:val="00875CD7"/>
    <w:rsid w:val="008761F8"/>
    <w:rsid w:val="00876B4D"/>
    <w:rsid w:val="00877F18"/>
    <w:rsid w:val="008829DB"/>
    <w:rsid w:val="00883775"/>
    <w:rsid w:val="00883A9D"/>
    <w:rsid w:val="008844DD"/>
    <w:rsid w:val="008849DE"/>
    <w:rsid w:val="00887B9F"/>
    <w:rsid w:val="00890BED"/>
    <w:rsid w:val="008916CA"/>
    <w:rsid w:val="00891749"/>
    <w:rsid w:val="008941E3"/>
    <w:rsid w:val="008943E9"/>
    <w:rsid w:val="008945F4"/>
    <w:rsid w:val="00894A88"/>
    <w:rsid w:val="00895386"/>
    <w:rsid w:val="00895802"/>
    <w:rsid w:val="00895D3D"/>
    <w:rsid w:val="0089629D"/>
    <w:rsid w:val="008A07C4"/>
    <w:rsid w:val="008A21FF"/>
    <w:rsid w:val="008A2CE2"/>
    <w:rsid w:val="008A30AC"/>
    <w:rsid w:val="008A3FDF"/>
    <w:rsid w:val="008A44B8"/>
    <w:rsid w:val="008A51A8"/>
    <w:rsid w:val="008A54C7"/>
    <w:rsid w:val="008A77D8"/>
    <w:rsid w:val="008A78A1"/>
    <w:rsid w:val="008B0483"/>
    <w:rsid w:val="008B0ADE"/>
    <w:rsid w:val="008B120C"/>
    <w:rsid w:val="008B3584"/>
    <w:rsid w:val="008B424C"/>
    <w:rsid w:val="008B51A0"/>
    <w:rsid w:val="008B592A"/>
    <w:rsid w:val="008B5E28"/>
    <w:rsid w:val="008B6616"/>
    <w:rsid w:val="008B759C"/>
    <w:rsid w:val="008B7B5C"/>
    <w:rsid w:val="008C0C99"/>
    <w:rsid w:val="008C2017"/>
    <w:rsid w:val="008C3001"/>
    <w:rsid w:val="008C31A3"/>
    <w:rsid w:val="008C3990"/>
    <w:rsid w:val="008C4502"/>
    <w:rsid w:val="008C4958"/>
    <w:rsid w:val="008C4BAA"/>
    <w:rsid w:val="008C6AE8"/>
    <w:rsid w:val="008C6E80"/>
    <w:rsid w:val="008C7573"/>
    <w:rsid w:val="008C7752"/>
    <w:rsid w:val="008D00A5"/>
    <w:rsid w:val="008D10F3"/>
    <w:rsid w:val="008D1C35"/>
    <w:rsid w:val="008D34F1"/>
    <w:rsid w:val="008D39D8"/>
    <w:rsid w:val="008D3ADC"/>
    <w:rsid w:val="008D3B17"/>
    <w:rsid w:val="008D6D1A"/>
    <w:rsid w:val="008E065E"/>
    <w:rsid w:val="008E0927"/>
    <w:rsid w:val="008E1909"/>
    <w:rsid w:val="008E3692"/>
    <w:rsid w:val="008E382A"/>
    <w:rsid w:val="008E4718"/>
    <w:rsid w:val="008E55BA"/>
    <w:rsid w:val="008E5BFD"/>
    <w:rsid w:val="008E5C2B"/>
    <w:rsid w:val="008E69D3"/>
    <w:rsid w:val="008F1C4E"/>
    <w:rsid w:val="008F1EAB"/>
    <w:rsid w:val="008F2855"/>
    <w:rsid w:val="008F33DC"/>
    <w:rsid w:val="008F46FC"/>
    <w:rsid w:val="008F477F"/>
    <w:rsid w:val="009007BC"/>
    <w:rsid w:val="00901FEE"/>
    <w:rsid w:val="00902350"/>
    <w:rsid w:val="0090336B"/>
    <w:rsid w:val="009053AA"/>
    <w:rsid w:val="0090688C"/>
    <w:rsid w:val="00906939"/>
    <w:rsid w:val="009103DD"/>
    <w:rsid w:val="009106CB"/>
    <w:rsid w:val="00910B7D"/>
    <w:rsid w:val="009116C5"/>
    <w:rsid w:val="00911DFB"/>
    <w:rsid w:val="009139D9"/>
    <w:rsid w:val="00914795"/>
    <w:rsid w:val="00914AD8"/>
    <w:rsid w:val="009151A4"/>
    <w:rsid w:val="00916079"/>
    <w:rsid w:val="00916E17"/>
    <w:rsid w:val="00917521"/>
    <w:rsid w:val="00917CE9"/>
    <w:rsid w:val="00917F7D"/>
    <w:rsid w:val="0092075B"/>
    <w:rsid w:val="00920BF2"/>
    <w:rsid w:val="00922010"/>
    <w:rsid w:val="0092254F"/>
    <w:rsid w:val="00923CA6"/>
    <w:rsid w:val="00925D11"/>
    <w:rsid w:val="00931877"/>
    <w:rsid w:val="00931BD9"/>
    <w:rsid w:val="00934F04"/>
    <w:rsid w:val="00936019"/>
    <w:rsid w:val="009368F3"/>
    <w:rsid w:val="00941636"/>
    <w:rsid w:val="00943742"/>
    <w:rsid w:val="00943C20"/>
    <w:rsid w:val="00945C05"/>
    <w:rsid w:val="00945D9E"/>
    <w:rsid w:val="00946945"/>
    <w:rsid w:val="00947713"/>
    <w:rsid w:val="00947993"/>
    <w:rsid w:val="00950DE7"/>
    <w:rsid w:val="00952F22"/>
    <w:rsid w:val="00953259"/>
    <w:rsid w:val="00953920"/>
    <w:rsid w:val="00953D47"/>
    <w:rsid w:val="009540A9"/>
    <w:rsid w:val="0095681E"/>
    <w:rsid w:val="009572D4"/>
    <w:rsid w:val="00960CD5"/>
    <w:rsid w:val="009610ED"/>
    <w:rsid w:val="00961921"/>
    <w:rsid w:val="00961B2B"/>
    <w:rsid w:val="00962409"/>
    <w:rsid w:val="00963BDF"/>
    <w:rsid w:val="0096430A"/>
    <w:rsid w:val="0096554B"/>
    <w:rsid w:val="0096584A"/>
    <w:rsid w:val="00966706"/>
    <w:rsid w:val="009671F9"/>
    <w:rsid w:val="00967882"/>
    <w:rsid w:val="00970900"/>
    <w:rsid w:val="00971F08"/>
    <w:rsid w:val="00971FBB"/>
    <w:rsid w:val="0097248A"/>
    <w:rsid w:val="00972641"/>
    <w:rsid w:val="00974C32"/>
    <w:rsid w:val="00974E2E"/>
    <w:rsid w:val="00975DD0"/>
    <w:rsid w:val="0097603D"/>
    <w:rsid w:val="00976949"/>
    <w:rsid w:val="00977396"/>
    <w:rsid w:val="00977D83"/>
    <w:rsid w:val="00980477"/>
    <w:rsid w:val="00980E64"/>
    <w:rsid w:val="00981AA2"/>
    <w:rsid w:val="00983C6A"/>
    <w:rsid w:val="00983CE1"/>
    <w:rsid w:val="00985067"/>
    <w:rsid w:val="00985253"/>
    <w:rsid w:val="009853B3"/>
    <w:rsid w:val="00986E35"/>
    <w:rsid w:val="00990630"/>
    <w:rsid w:val="00991761"/>
    <w:rsid w:val="00992B89"/>
    <w:rsid w:val="00994DCA"/>
    <w:rsid w:val="009960EC"/>
    <w:rsid w:val="009970DD"/>
    <w:rsid w:val="009978FB"/>
    <w:rsid w:val="009A07D0"/>
    <w:rsid w:val="009A0FBA"/>
    <w:rsid w:val="009A1601"/>
    <w:rsid w:val="009A3BB6"/>
    <w:rsid w:val="009A3C2C"/>
    <w:rsid w:val="009A462D"/>
    <w:rsid w:val="009A4734"/>
    <w:rsid w:val="009A53E3"/>
    <w:rsid w:val="009A5CBA"/>
    <w:rsid w:val="009B1F30"/>
    <w:rsid w:val="009B3AC2"/>
    <w:rsid w:val="009B41EA"/>
    <w:rsid w:val="009B4DF4"/>
    <w:rsid w:val="009B564E"/>
    <w:rsid w:val="009B7E87"/>
    <w:rsid w:val="009C0169"/>
    <w:rsid w:val="009C403E"/>
    <w:rsid w:val="009C68E2"/>
    <w:rsid w:val="009D4607"/>
    <w:rsid w:val="009D4FF0"/>
    <w:rsid w:val="009D5398"/>
    <w:rsid w:val="009D6541"/>
    <w:rsid w:val="009D703C"/>
    <w:rsid w:val="009D718F"/>
    <w:rsid w:val="009E068F"/>
    <w:rsid w:val="009E0B75"/>
    <w:rsid w:val="009E14E0"/>
    <w:rsid w:val="009E29CB"/>
    <w:rsid w:val="009E35DB"/>
    <w:rsid w:val="009E47A3"/>
    <w:rsid w:val="009E5073"/>
    <w:rsid w:val="009E71EF"/>
    <w:rsid w:val="009E7495"/>
    <w:rsid w:val="009E7F7C"/>
    <w:rsid w:val="009F08F3"/>
    <w:rsid w:val="009F101D"/>
    <w:rsid w:val="009F10E2"/>
    <w:rsid w:val="009F344F"/>
    <w:rsid w:val="009F3704"/>
    <w:rsid w:val="009F4A2D"/>
    <w:rsid w:val="009F59D7"/>
    <w:rsid w:val="009F6CA3"/>
    <w:rsid w:val="009F7DDA"/>
    <w:rsid w:val="00A00343"/>
    <w:rsid w:val="00A031D8"/>
    <w:rsid w:val="00A048A8"/>
    <w:rsid w:val="00A04F49"/>
    <w:rsid w:val="00A07113"/>
    <w:rsid w:val="00A10199"/>
    <w:rsid w:val="00A124C5"/>
    <w:rsid w:val="00A124D4"/>
    <w:rsid w:val="00A12F6D"/>
    <w:rsid w:val="00A13435"/>
    <w:rsid w:val="00A13E54"/>
    <w:rsid w:val="00A13ED5"/>
    <w:rsid w:val="00A15C08"/>
    <w:rsid w:val="00A16D96"/>
    <w:rsid w:val="00A17807"/>
    <w:rsid w:val="00A17F63"/>
    <w:rsid w:val="00A2193B"/>
    <w:rsid w:val="00A22ED1"/>
    <w:rsid w:val="00A2351A"/>
    <w:rsid w:val="00A264A9"/>
    <w:rsid w:val="00A26A49"/>
    <w:rsid w:val="00A26DCF"/>
    <w:rsid w:val="00A27785"/>
    <w:rsid w:val="00A30187"/>
    <w:rsid w:val="00A3053C"/>
    <w:rsid w:val="00A33972"/>
    <w:rsid w:val="00A3448A"/>
    <w:rsid w:val="00A354D3"/>
    <w:rsid w:val="00A36297"/>
    <w:rsid w:val="00A371BE"/>
    <w:rsid w:val="00A37F46"/>
    <w:rsid w:val="00A40C93"/>
    <w:rsid w:val="00A41E2B"/>
    <w:rsid w:val="00A42B7C"/>
    <w:rsid w:val="00A43C61"/>
    <w:rsid w:val="00A449C1"/>
    <w:rsid w:val="00A44D56"/>
    <w:rsid w:val="00A4544E"/>
    <w:rsid w:val="00A45B74"/>
    <w:rsid w:val="00A466BC"/>
    <w:rsid w:val="00A46B95"/>
    <w:rsid w:val="00A46CBE"/>
    <w:rsid w:val="00A51123"/>
    <w:rsid w:val="00A5266C"/>
    <w:rsid w:val="00A52E1D"/>
    <w:rsid w:val="00A55C10"/>
    <w:rsid w:val="00A55F98"/>
    <w:rsid w:val="00A60C55"/>
    <w:rsid w:val="00A61499"/>
    <w:rsid w:val="00A62A77"/>
    <w:rsid w:val="00A63483"/>
    <w:rsid w:val="00A636BB"/>
    <w:rsid w:val="00A6379D"/>
    <w:rsid w:val="00A6557B"/>
    <w:rsid w:val="00A657D7"/>
    <w:rsid w:val="00A65D01"/>
    <w:rsid w:val="00A660AC"/>
    <w:rsid w:val="00A67431"/>
    <w:rsid w:val="00A67E6C"/>
    <w:rsid w:val="00A71B99"/>
    <w:rsid w:val="00A72695"/>
    <w:rsid w:val="00A72696"/>
    <w:rsid w:val="00A739D0"/>
    <w:rsid w:val="00A75DFE"/>
    <w:rsid w:val="00A761D4"/>
    <w:rsid w:val="00A77EC4"/>
    <w:rsid w:val="00A808E2"/>
    <w:rsid w:val="00A822DB"/>
    <w:rsid w:val="00A82581"/>
    <w:rsid w:val="00A86C7E"/>
    <w:rsid w:val="00A86E28"/>
    <w:rsid w:val="00A909DA"/>
    <w:rsid w:val="00A90FAB"/>
    <w:rsid w:val="00A911B5"/>
    <w:rsid w:val="00A92424"/>
    <w:rsid w:val="00A9262F"/>
    <w:rsid w:val="00A92879"/>
    <w:rsid w:val="00A9442A"/>
    <w:rsid w:val="00A94F52"/>
    <w:rsid w:val="00AA016F"/>
    <w:rsid w:val="00AA049F"/>
    <w:rsid w:val="00AA1A9E"/>
    <w:rsid w:val="00AA1ED6"/>
    <w:rsid w:val="00AA3304"/>
    <w:rsid w:val="00AA51D6"/>
    <w:rsid w:val="00AA590F"/>
    <w:rsid w:val="00AA600D"/>
    <w:rsid w:val="00AA6978"/>
    <w:rsid w:val="00AA7BF0"/>
    <w:rsid w:val="00AB0936"/>
    <w:rsid w:val="00AB0BC8"/>
    <w:rsid w:val="00AB11CA"/>
    <w:rsid w:val="00AB14D9"/>
    <w:rsid w:val="00AB2DA0"/>
    <w:rsid w:val="00AB3A66"/>
    <w:rsid w:val="00AB3FC9"/>
    <w:rsid w:val="00AB4AB8"/>
    <w:rsid w:val="00AB4B61"/>
    <w:rsid w:val="00AB655E"/>
    <w:rsid w:val="00AB67DB"/>
    <w:rsid w:val="00AC007F"/>
    <w:rsid w:val="00AC0F4E"/>
    <w:rsid w:val="00AC1DD6"/>
    <w:rsid w:val="00AC2227"/>
    <w:rsid w:val="00AC2ECD"/>
    <w:rsid w:val="00AC3119"/>
    <w:rsid w:val="00AC49FB"/>
    <w:rsid w:val="00AC5538"/>
    <w:rsid w:val="00AC5A10"/>
    <w:rsid w:val="00AC6CB6"/>
    <w:rsid w:val="00AD03A6"/>
    <w:rsid w:val="00AD0AA3"/>
    <w:rsid w:val="00AD2544"/>
    <w:rsid w:val="00AD269F"/>
    <w:rsid w:val="00AD2ED0"/>
    <w:rsid w:val="00AD33FB"/>
    <w:rsid w:val="00AD3F94"/>
    <w:rsid w:val="00AD4A5A"/>
    <w:rsid w:val="00AD4E82"/>
    <w:rsid w:val="00AD4EFB"/>
    <w:rsid w:val="00AD7153"/>
    <w:rsid w:val="00AD75A0"/>
    <w:rsid w:val="00AE06AB"/>
    <w:rsid w:val="00AE0D62"/>
    <w:rsid w:val="00AE0F9F"/>
    <w:rsid w:val="00AE1CFB"/>
    <w:rsid w:val="00AE27AC"/>
    <w:rsid w:val="00AE2C76"/>
    <w:rsid w:val="00AE40E0"/>
    <w:rsid w:val="00AE4DBA"/>
    <w:rsid w:val="00AE4F07"/>
    <w:rsid w:val="00AE7A21"/>
    <w:rsid w:val="00AF0A3E"/>
    <w:rsid w:val="00AF1C5D"/>
    <w:rsid w:val="00AF1D56"/>
    <w:rsid w:val="00AF42D7"/>
    <w:rsid w:val="00AF474B"/>
    <w:rsid w:val="00AF4D63"/>
    <w:rsid w:val="00B006FE"/>
    <w:rsid w:val="00B007B5"/>
    <w:rsid w:val="00B007CB"/>
    <w:rsid w:val="00B010F3"/>
    <w:rsid w:val="00B02AA9"/>
    <w:rsid w:val="00B02FA3"/>
    <w:rsid w:val="00B047D7"/>
    <w:rsid w:val="00B05084"/>
    <w:rsid w:val="00B10921"/>
    <w:rsid w:val="00B1109B"/>
    <w:rsid w:val="00B12983"/>
    <w:rsid w:val="00B141E3"/>
    <w:rsid w:val="00B15091"/>
    <w:rsid w:val="00B157F9"/>
    <w:rsid w:val="00B16C3A"/>
    <w:rsid w:val="00B17740"/>
    <w:rsid w:val="00B20256"/>
    <w:rsid w:val="00B20D09"/>
    <w:rsid w:val="00B2208D"/>
    <w:rsid w:val="00B25282"/>
    <w:rsid w:val="00B25327"/>
    <w:rsid w:val="00B270A9"/>
    <w:rsid w:val="00B2763F"/>
    <w:rsid w:val="00B27AAC"/>
    <w:rsid w:val="00B30929"/>
    <w:rsid w:val="00B33DD3"/>
    <w:rsid w:val="00B34E98"/>
    <w:rsid w:val="00B372AA"/>
    <w:rsid w:val="00B40445"/>
    <w:rsid w:val="00B409E0"/>
    <w:rsid w:val="00B40D78"/>
    <w:rsid w:val="00B41888"/>
    <w:rsid w:val="00B43593"/>
    <w:rsid w:val="00B45727"/>
    <w:rsid w:val="00B45A52"/>
    <w:rsid w:val="00B46175"/>
    <w:rsid w:val="00B46E5C"/>
    <w:rsid w:val="00B51839"/>
    <w:rsid w:val="00B51F94"/>
    <w:rsid w:val="00B526A8"/>
    <w:rsid w:val="00B52B18"/>
    <w:rsid w:val="00B53110"/>
    <w:rsid w:val="00B533D5"/>
    <w:rsid w:val="00B548B7"/>
    <w:rsid w:val="00B56A4D"/>
    <w:rsid w:val="00B605E2"/>
    <w:rsid w:val="00B607CB"/>
    <w:rsid w:val="00B6226B"/>
    <w:rsid w:val="00B64C80"/>
    <w:rsid w:val="00B651E1"/>
    <w:rsid w:val="00B65317"/>
    <w:rsid w:val="00B658C3"/>
    <w:rsid w:val="00B664C7"/>
    <w:rsid w:val="00B667AD"/>
    <w:rsid w:val="00B66CE8"/>
    <w:rsid w:val="00B6749E"/>
    <w:rsid w:val="00B679D1"/>
    <w:rsid w:val="00B67B8D"/>
    <w:rsid w:val="00B701D7"/>
    <w:rsid w:val="00B701E0"/>
    <w:rsid w:val="00B702D6"/>
    <w:rsid w:val="00B70FDA"/>
    <w:rsid w:val="00B713D8"/>
    <w:rsid w:val="00B71E5F"/>
    <w:rsid w:val="00B739F6"/>
    <w:rsid w:val="00B74C7C"/>
    <w:rsid w:val="00B81A6C"/>
    <w:rsid w:val="00B85DE5"/>
    <w:rsid w:val="00B86084"/>
    <w:rsid w:val="00B8718E"/>
    <w:rsid w:val="00B90DCF"/>
    <w:rsid w:val="00B90F73"/>
    <w:rsid w:val="00B92A2B"/>
    <w:rsid w:val="00B93507"/>
    <w:rsid w:val="00B93562"/>
    <w:rsid w:val="00B93B59"/>
    <w:rsid w:val="00B9406A"/>
    <w:rsid w:val="00BA2280"/>
    <w:rsid w:val="00BA2A08"/>
    <w:rsid w:val="00BA3417"/>
    <w:rsid w:val="00BA3894"/>
    <w:rsid w:val="00BA4035"/>
    <w:rsid w:val="00BA56D2"/>
    <w:rsid w:val="00BA744D"/>
    <w:rsid w:val="00BA76E0"/>
    <w:rsid w:val="00BB2112"/>
    <w:rsid w:val="00BB2A25"/>
    <w:rsid w:val="00BB3B2C"/>
    <w:rsid w:val="00BB51E9"/>
    <w:rsid w:val="00BB76D4"/>
    <w:rsid w:val="00BC0FDC"/>
    <w:rsid w:val="00BC1DA5"/>
    <w:rsid w:val="00BC28FA"/>
    <w:rsid w:val="00BC2FF1"/>
    <w:rsid w:val="00BC3053"/>
    <w:rsid w:val="00BC32D8"/>
    <w:rsid w:val="00BC3F27"/>
    <w:rsid w:val="00BC4D2E"/>
    <w:rsid w:val="00BC57D1"/>
    <w:rsid w:val="00BD0C3F"/>
    <w:rsid w:val="00BD10C9"/>
    <w:rsid w:val="00BD3209"/>
    <w:rsid w:val="00BD48AC"/>
    <w:rsid w:val="00BD54A0"/>
    <w:rsid w:val="00BD56FA"/>
    <w:rsid w:val="00BD5F1A"/>
    <w:rsid w:val="00BD6B63"/>
    <w:rsid w:val="00BE08AE"/>
    <w:rsid w:val="00BE1234"/>
    <w:rsid w:val="00BE1298"/>
    <w:rsid w:val="00BE1D67"/>
    <w:rsid w:val="00BE2FA6"/>
    <w:rsid w:val="00BE333F"/>
    <w:rsid w:val="00BE5F6E"/>
    <w:rsid w:val="00BE632A"/>
    <w:rsid w:val="00BE6AC4"/>
    <w:rsid w:val="00BE7406"/>
    <w:rsid w:val="00BE7603"/>
    <w:rsid w:val="00BF3279"/>
    <w:rsid w:val="00BF4241"/>
    <w:rsid w:val="00BF74C7"/>
    <w:rsid w:val="00C00AE2"/>
    <w:rsid w:val="00C01088"/>
    <w:rsid w:val="00C015F1"/>
    <w:rsid w:val="00C01BFA"/>
    <w:rsid w:val="00C01F33"/>
    <w:rsid w:val="00C02CC6"/>
    <w:rsid w:val="00C03E18"/>
    <w:rsid w:val="00C040F7"/>
    <w:rsid w:val="00C044AB"/>
    <w:rsid w:val="00C05498"/>
    <w:rsid w:val="00C05706"/>
    <w:rsid w:val="00C07377"/>
    <w:rsid w:val="00C10478"/>
    <w:rsid w:val="00C12107"/>
    <w:rsid w:val="00C127FB"/>
    <w:rsid w:val="00C14D4B"/>
    <w:rsid w:val="00C154BB"/>
    <w:rsid w:val="00C16345"/>
    <w:rsid w:val="00C173E1"/>
    <w:rsid w:val="00C202DB"/>
    <w:rsid w:val="00C204BA"/>
    <w:rsid w:val="00C21A4D"/>
    <w:rsid w:val="00C2243C"/>
    <w:rsid w:val="00C24826"/>
    <w:rsid w:val="00C261E4"/>
    <w:rsid w:val="00C26B46"/>
    <w:rsid w:val="00C26E01"/>
    <w:rsid w:val="00C279B5"/>
    <w:rsid w:val="00C27C45"/>
    <w:rsid w:val="00C3161A"/>
    <w:rsid w:val="00C34333"/>
    <w:rsid w:val="00C3719D"/>
    <w:rsid w:val="00C378C6"/>
    <w:rsid w:val="00C37CB2"/>
    <w:rsid w:val="00C40A33"/>
    <w:rsid w:val="00C417FA"/>
    <w:rsid w:val="00C425CA"/>
    <w:rsid w:val="00C426AC"/>
    <w:rsid w:val="00C43217"/>
    <w:rsid w:val="00C437AD"/>
    <w:rsid w:val="00C458D1"/>
    <w:rsid w:val="00C46B30"/>
    <w:rsid w:val="00C473A5"/>
    <w:rsid w:val="00C53B56"/>
    <w:rsid w:val="00C53D00"/>
    <w:rsid w:val="00C54061"/>
    <w:rsid w:val="00C54995"/>
    <w:rsid w:val="00C54D41"/>
    <w:rsid w:val="00C5597E"/>
    <w:rsid w:val="00C55E23"/>
    <w:rsid w:val="00C56018"/>
    <w:rsid w:val="00C60783"/>
    <w:rsid w:val="00C61F39"/>
    <w:rsid w:val="00C63EA6"/>
    <w:rsid w:val="00C64672"/>
    <w:rsid w:val="00C64D96"/>
    <w:rsid w:val="00C6577C"/>
    <w:rsid w:val="00C65A6A"/>
    <w:rsid w:val="00C665B3"/>
    <w:rsid w:val="00C67E7C"/>
    <w:rsid w:val="00C70697"/>
    <w:rsid w:val="00C70FFA"/>
    <w:rsid w:val="00C72093"/>
    <w:rsid w:val="00C72EF4"/>
    <w:rsid w:val="00C744FE"/>
    <w:rsid w:val="00C759AC"/>
    <w:rsid w:val="00C75D2F"/>
    <w:rsid w:val="00C767BE"/>
    <w:rsid w:val="00C76E3C"/>
    <w:rsid w:val="00C77198"/>
    <w:rsid w:val="00C80708"/>
    <w:rsid w:val="00C81568"/>
    <w:rsid w:val="00C82671"/>
    <w:rsid w:val="00C82DC5"/>
    <w:rsid w:val="00C832FA"/>
    <w:rsid w:val="00C87E20"/>
    <w:rsid w:val="00C9027A"/>
    <w:rsid w:val="00C9068E"/>
    <w:rsid w:val="00C90D79"/>
    <w:rsid w:val="00C916D5"/>
    <w:rsid w:val="00C933C7"/>
    <w:rsid w:val="00C93814"/>
    <w:rsid w:val="00C93C4B"/>
    <w:rsid w:val="00C944AB"/>
    <w:rsid w:val="00C953F1"/>
    <w:rsid w:val="00C95B40"/>
    <w:rsid w:val="00C95FBD"/>
    <w:rsid w:val="00C96EEF"/>
    <w:rsid w:val="00C97276"/>
    <w:rsid w:val="00C9775B"/>
    <w:rsid w:val="00CA0854"/>
    <w:rsid w:val="00CA1ED8"/>
    <w:rsid w:val="00CA2C13"/>
    <w:rsid w:val="00CA357B"/>
    <w:rsid w:val="00CA37F7"/>
    <w:rsid w:val="00CA734D"/>
    <w:rsid w:val="00CA762A"/>
    <w:rsid w:val="00CB1210"/>
    <w:rsid w:val="00CB1F63"/>
    <w:rsid w:val="00CB3A27"/>
    <w:rsid w:val="00CB3E2E"/>
    <w:rsid w:val="00CB6657"/>
    <w:rsid w:val="00CB6C6C"/>
    <w:rsid w:val="00CB7170"/>
    <w:rsid w:val="00CB7DA4"/>
    <w:rsid w:val="00CB7DAD"/>
    <w:rsid w:val="00CC040E"/>
    <w:rsid w:val="00CC0F1C"/>
    <w:rsid w:val="00CC111F"/>
    <w:rsid w:val="00CC1995"/>
    <w:rsid w:val="00CC1DCB"/>
    <w:rsid w:val="00CC2011"/>
    <w:rsid w:val="00CC3565"/>
    <w:rsid w:val="00CC3EA0"/>
    <w:rsid w:val="00CC45BC"/>
    <w:rsid w:val="00CC544B"/>
    <w:rsid w:val="00CC7B45"/>
    <w:rsid w:val="00CD09BE"/>
    <w:rsid w:val="00CD1188"/>
    <w:rsid w:val="00CD2ED1"/>
    <w:rsid w:val="00CD3342"/>
    <w:rsid w:val="00CD337B"/>
    <w:rsid w:val="00CD4455"/>
    <w:rsid w:val="00CD5E29"/>
    <w:rsid w:val="00CD64CA"/>
    <w:rsid w:val="00CE0424"/>
    <w:rsid w:val="00CE338C"/>
    <w:rsid w:val="00CE397F"/>
    <w:rsid w:val="00CE3E11"/>
    <w:rsid w:val="00CE58F5"/>
    <w:rsid w:val="00CE7561"/>
    <w:rsid w:val="00CE787D"/>
    <w:rsid w:val="00CF1354"/>
    <w:rsid w:val="00CF22D8"/>
    <w:rsid w:val="00CF24FD"/>
    <w:rsid w:val="00CF3B1F"/>
    <w:rsid w:val="00CF3BF6"/>
    <w:rsid w:val="00CF53C7"/>
    <w:rsid w:val="00CF578C"/>
    <w:rsid w:val="00CF5922"/>
    <w:rsid w:val="00CF625B"/>
    <w:rsid w:val="00CF687E"/>
    <w:rsid w:val="00CF6942"/>
    <w:rsid w:val="00CF6FAA"/>
    <w:rsid w:val="00CF7FA2"/>
    <w:rsid w:val="00D00F82"/>
    <w:rsid w:val="00D0349B"/>
    <w:rsid w:val="00D03EC3"/>
    <w:rsid w:val="00D05191"/>
    <w:rsid w:val="00D053A3"/>
    <w:rsid w:val="00D066FC"/>
    <w:rsid w:val="00D0763F"/>
    <w:rsid w:val="00D1006E"/>
    <w:rsid w:val="00D10249"/>
    <w:rsid w:val="00D10CE3"/>
    <w:rsid w:val="00D115C3"/>
    <w:rsid w:val="00D11897"/>
    <w:rsid w:val="00D13135"/>
    <w:rsid w:val="00D13961"/>
    <w:rsid w:val="00D13E4E"/>
    <w:rsid w:val="00D1638C"/>
    <w:rsid w:val="00D20B7B"/>
    <w:rsid w:val="00D21C5D"/>
    <w:rsid w:val="00D23998"/>
    <w:rsid w:val="00D239A7"/>
    <w:rsid w:val="00D23F47"/>
    <w:rsid w:val="00D31126"/>
    <w:rsid w:val="00D32916"/>
    <w:rsid w:val="00D35352"/>
    <w:rsid w:val="00D36549"/>
    <w:rsid w:val="00D36E71"/>
    <w:rsid w:val="00D37D87"/>
    <w:rsid w:val="00D40B33"/>
    <w:rsid w:val="00D42D87"/>
    <w:rsid w:val="00D4318F"/>
    <w:rsid w:val="00D438BF"/>
    <w:rsid w:val="00D440B5"/>
    <w:rsid w:val="00D440F8"/>
    <w:rsid w:val="00D44B89"/>
    <w:rsid w:val="00D44CA4"/>
    <w:rsid w:val="00D456D0"/>
    <w:rsid w:val="00D458B3"/>
    <w:rsid w:val="00D477C3"/>
    <w:rsid w:val="00D505AB"/>
    <w:rsid w:val="00D5331A"/>
    <w:rsid w:val="00D53625"/>
    <w:rsid w:val="00D546FF"/>
    <w:rsid w:val="00D5532F"/>
    <w:rsid w:val="00D55AD5"/>
    <w:rsid w:val="00D56493"/>
    <w:rsid w:val="00D576CA"/>
    <w:rsid w:val="00D609D1"/>
    <w:rsid w:val="00D61AF5"/>
    <w:rsid w:val="00D61B2A"/>
    <w:rsid w:val="00D62179"/>
    <w:rsid w:val="00D652B5"/>
    <w:rsid w:val="00D66155"/>
    <w:rsid w:val="00D66F96"/>
    <w:rsid w:val="00D66F97"/>
    <w:rsid w:val="00D676ED"/>
    <w:rsid w:val="00D67CFF"/>
    <w:rsid w:val="00D708B0"/>
    <w:rsid w:val="00D74272"/>
    <w:rsid w:val="00D74C2D"/>
    <w:rsid w:val="00D77B1D"/>
    <w:rsid w:val="00D8021F"/>
    <w:rsid w:val="00D80383"/>
    <w:rsid w:val="00D823C6"/>
    <w:rsid w:val="00D8327F"/>
    <w:rsid w:val="00D83DBA"/>
    <w:rsid w:val="00D83E49"/>
    <w:rsid w:val="00D8421F"/>
    <w:rsid w:val="00D86BA3"/>
    <w:rsid w:val="00D86CA3"/>
    <w:rsid w:val="00D86DA6"/>
    <w:rsid w:val="00D871CE"/>
    <w:rsid w:val="00D9196D"/>
    <w:rsid w:val="00D92982"/>
    <w:rsid w:val="00D92FC6"/>
    <w:rsid w:val="00D93B92"/>
    <w:rsid w:val="00D94545"/>
    <w:rsid w:val="00D971C8"/>
    <w:rsid w:val="00DA21C7"/>
    <w:rsid w:val="00DA225E"/>
    <w:rsid w:val="00DA2F6D"/>
    <w:rsid w:val="00DA305E"/>
    <w:rsid w:val="00DA319C"/>
    <w:rsid w:val="00DA5417"/>
    <w:rsid w:val="00DA56E8"/>
    <w:rsid w:val="00DA73E9"/>
    <w:rsid w:val="00DB0A9F"/>
    <w:rsid w:val="00DB0BC8"/>
    <w:rsid w:val="00DB14CD"/>
    <w:rsid w:val="00DB26D7"/>
    <w:rsid w:val="00DB3694"/>
    <w:rsid w:val="00DB377D"/>
    <w:rsid w:val="00DB4208"/>
    <w:rsid w:val="00DB6EF4"/>
    <w:rsid w:val="00DC27A8"/>
    <w:rsid w:val="00DC2A13"/>
    <w:rsid w:val="00DC2D36"/>
    <w:rsid w:val="00DC4199"/>
    <w:rsid w:val="00DC440B"/>
    <w:rsid w:val="00DC521B"/>
    <w:rsid w:val="00DC52B4"/>
    <w:rsid w:val="00DC53EF"/>
    <w:rsid w:val="00DC628B"/>
    <w:rsid w:val="00DC6451"/>
    <w:rsid w:val="00DD1DEB"/>
    <w:rsid w:val="00DD21CD"/>
    <w:rsid w:val="00DD2C53"/>
    <w:rsid w:val="00DD3210"/>
    <w:rsid w:val="00DD3237"/>
    <w:rsid w:val="00DD5057"/>
    <w:rsid w:val="00DD6039"/>
    <w:rsid w:val="00DE17A5"/>
    <w:rsid w:val="00DE1C40"/>
    <w:rsid w:val="00DE33EE"/>
    <w:rsid w:val="00DE36BD"/>
    <w:rsid w:val="00DE4FEF"/>
    <w:rsid w:val="00DE5608"/>
    <w:rsid w:val="00DE58D0"/>
    <w:rsid w:val="00DE654F"/>
    <w:rsid w:val="00DE6B43"/>
    <w:rsid w:val="00DE6E4D"/>
    <w:rsid w:val="00DF0B6E"/>
    <w:rsid w:val="00DF14F9"/>
    <w:rsid w:val="00DF154E"/>
    <w:rsid w:val="00DF15E0"/>
    <w:rsid w:val="00DF2077"/>
    <w:rsid w:val="00DF281B"/>
    <w:rsid w:val="00DF2920"/>
    <w:rsid w:val="00DF37A0"/>
    <w:rsid w:val="00DF5208"/>
    <w:rsid w:val="00DF68F0"/>
    <w:rsid w:val="00E01542"/>
    <w:rsid w:val="00E03049"/>
    <w:rsid w:val="00E03067"/>
    <w:rsid w:val="00E03BB2"/>
    <w:rsid w:val="00E03E86"/>
    <w:rsid w:val="00E04043"/>
    <w:rsid w:val="00E0484A"/>
    <w:rsid w:val="00E04A87"/>
    <w:rsid w:val="00E06B89"/>
    <w:rsid w:val="00E110E7"/>
    <w:rsid w:val="00E11165"/>
    <w:rsid w:val="00E11AB4"/>
    <w:rsid w:val="00E11B20"/>
    <w:rsid w:val="00E12FFD"/>
    <w:rsid w:val="00E137EB"/>
    <w:rsid w:val="00E14ABC"/>
    <w:rsid w:val="00E1690A"/>
    <w:rsid w:val="00E17FA2"/>
    <w:rsid w:val="00E20EE3"/>
    <w:rsid w:val="00E22330"/>
    <w:rsid w:val="00E228E0"/>
    <w:rsid w:val="00E24069"/>
    <w:rsid w:val="00E2428D"/>
    <w:rsid w:val="00E24A94"/>
    <w:rsid w:val="00E24D4E"/>
    <w:rsid w:val="00E24F65"/>
    <w:rsid w:val="00E25609"/>
    <w:rsid w:val="00E26C43"/>
    <w:rsid w:val="00E30B5A"/>
    <w:rsid w:val="00E3123D"/>
    <w:rsid w:val="00E31461"/>
    <w:rsid w:val="00E31D43"/>
    <w:rsid w:val="00E325C9"/>
    <w:rsid w:val="00E32608"/>
    <w:rsid w:val="00E32FCE"/>
    <w:rsid w:val="00E34188"/>
    <w:rsid w:val="00E345F4"/>
    <w:rsid w:val="00E34B6E"/>
    <w:rsid w:val="00E354CC"/>
    <w:rsid w:val="00E35559"/>
    <w:rsid w:val="00E36484"/>
    <w:rsid w:val="00E3723A"/>
    <w:rsid w:val="00E37860"/>
    <w:rsid w:val="00E37A37"/>
    <w:rsid w:val="00E37B5A"/>
    <w:rsid w:val="00E400C8"/>
    <w:rsid w:val="00E446F1"/>
    <w:rsid w:val="00E46040"/>
    <w:rsid w:val="00E46504"/>
    <w:rsid w:val="00E46886"/>
    <w:rsid w:val="00E46C84"/>
    <w:rsid w:val="00E46CBC"/>
    <w:rsid w:val="00E47AEF"/>
    <w:rsid w:val="00E51474"/>
    <w:rsid w:val="00E52A31"/>
    <w:rsid w:val="00E533EB"/>
    <w:rsid w:val="00E53B75"/>
    <w:rsid w:val="00E54E3B"/>
    <w:rsid w:val="00E56EB2"/>
    <w:rsid w:val="00E57565"/>
    <w:rsid w:val="00E57B35"/>
    <w:rsid w:val="00E60F02"/>
    <w:rsid w:val="00E61E29"/>
    <w:rsid w:val="00E62634"/>
    <w:rsid w:val="00E63838"/>
    <w:rsid w:val="00E642FD"/>
    <w:rsid w:val="00E64434"/>
    <w:rsid w:val="00E67C51"/>
    <w:rsid w:val="00E710E6"/>
    <w:rsid w:val="00E71477"/>
    <w:rsid w:val="00E72EFC"/>
    <w:rsid w:val="00E758EC"/>
    <w:rsid w:val="00E76E64"/>
    <w:rsid w:val="00E80014"/>
    <w:rsid w:val="00E8234C"/>
    <w:rsid w:val="00E830C2"/>
    <w:rsid w:val="00E831F8"/>
    <w:rsid w:val="00E83424"/>
    <w:rsid w:val="00E83642"/>
    <w:rsid w:val="00E8379C"/>
    <w:rsid w:val="00E8392A"/>
    <w:rsid w:val="00E83AA9"/>
    <w:rsid w:val="00E84E8C"/>
    <w:rsid w:val="00E85928"/>
    <w:rsid w:val="00E85B47"/>
    <w:rsid w:val="00E874F5"/>
    <w:rsid w:val="00E87822"/>
    <w:rsid w:val="00E9032C"/>
    <w:rsid w:val="00E90395"/>
    <w:rsid w:val="00E90E49"/>
    <w:rsid w:val="00E917F9"/>
    <w:rsid w:val="00E928FB"/>
    <w:rsid w:val="00E9291C"/>
    <w:rsid w:val="00E93FFE"/>
    <w:rsid w:val="00E94C95"/>
    <w:rsid w:val="00E94E7E"/>
    <w:rsid w:val="00E94F8A"/>
    <w:rsid w:val="00E950B5"/>
    <w:rsid w:val="00EA0F53"/>
    <w:rsid w:val="00EA1C97"/>
    <w:rsid w:val="00EA211C"/>
    <w:rsid w:val="00EA259D"/>
    <w:rsid w:val="00EA2A34"/>
    <w:rsid w:val="00EA5068"/>
    <w:rsid w:val="00EA7A41"/>
    <w:rsid w:val="00EB077B"/>
    <w:rsid w:val="00EB0A66"/>
    <w:rsid w:val="00EB1F6A"/>
    <w:rsid w:val="00EB277B"/>
    <w:rsid w:val="00EB3E14"/>
    <w:rsid w:val="00EB4110"/>
    <w:rsid w:val="00EB4131"/>
    <w:rsid w:val="00EB4EA2"/>
    <w:rsid w:val="00EB56E9"/>
    <w:rsid w:val="00EB78CA"/>
    <w:rsid w:val="00EC01F8"/>
    <w:rsid w:val="00EC0564"/>
    <w:rsid w:val="00EC15B7"/>
    <w:rsid w:val="00EC24D5"/>
    <w:rsid w:val="00EC24F4"/>
    <w:rsid w:val="00EC27C6"/>
    <w:rsid w:val="00EC4207"/>
    <w:rsid w:val="00EC5653"/>
    <w:rsid w:val="00EC5D76"/>
    <w:rsid w:val="00EC71CE"/>
    <w:rsid w:val="00EC7BA7"/>
    <w:rsid w:val="00ED007A"/>
    <w:rsid w:val="00ED1006"/>
    <w:rsid w:val="00ED2063"/>
    <w:rsid w:val="00ED2B67"/>
    <w:rsid w:val="00ED46C2"/>
    <w:rsid w:val="00ED4A79"/>
    <w:rsid w:val="00ED4D35"/>
    <w:rsid w:val="00ED5C28"/>
    <w:rsid w:val="00EE0395"/>
    <w:rsid w:val="00EE10F2"/>
    <w:rsid w:val="00EE1830"/>
    <w:rsid w:val="00EE2906"/>
    <w:rsid w:val="00EE2FE6"/>
    <w:rsid w:val="00EE4C85"/>
    <w:rsid w:val="00EE57AA"/>
    <w:rsid w:val="00EE7CB5"/>
    <w:rsid w:val="00EF050E"/>
    <w:rsid w:val="00EF173D"/>
    <w:rsid w:val="00EF18FE"/>
    <w:rsid w:val="00EF30C4"/>
    <w:rsid w:val="00EF396E"/>
    <w:rsid w:val="00EF4143"/>
    <w:rsid w:val="00EF5787"/>
    <w:rsid w:val="00EF60D0"/>
    <w:rsid w:val="00F016A4"/>
    <w:rsid w:val="00F041DE"/>
    <w:rsid w:val="00F04B20"/>
    <w:rsid w:val="00F0528D"/>
    <w:rsid w:val="00F068EE"/>
    <w:rsid w:val="00F06C67"/>
    <w:rsid w:val="00F06DFD"/>
    <w:rsid w:val="00F071D1"/>
    <w:rsid w:val="00F07404"/>
    <w:rsid w:val="00F07444"/>
    <w:rsid w:val="00F07533"/>
    <w:rsid w:val="00F10629"/>
    <w:rsid w:val="00F116CD"/>
    <w:rsid w:val="00F123B8"/>
    <w:rsid w:val="00F15FA5"/>
    <w:rsid w:val="00F162CB"/>
    <w:rsid w:val="00F175A7"/>
    <w:rsid w:val="00F209B7"/>
    <w:rsid w:val="00F21541"/>
    <w:rsid w:val="00F2259E"/>
    <w:rsid w:val="00F22BA4"/>
    <w:rsid w:val="00F235CB"/>
    <w:rsid w:val="00F2376F"/>
    <w:rsid w:val="00F243D8"/>
    <w:rsid w:val="00F246E5"/>
    <w:rsid w:val="00F2661E"/>
    <w:rsid w:val="00F27E07"/>
    <w:rsid w:val="00F30828"/>
    <w:rsid w:val="00F30B5C"/>
    <w:rsid w:val="00F313D6"/>
    <w:rsid w:val="00F31FDC"/>
    <w:rsid w:val="00F3232B"/>
    <w:rsid w:val="00F34233"/>
    <w:rsid w:val="00F36395"/>
    <w:rsid w:val="00F40F0C"/>
    <w:rsid w:val="00F41B8F"/>
    <w:rsid w:val="00F420C8"/>
    <w:rsid w:val="00F420CE"/>
    <w:rsid w:val="00F422FE"/>
    <w:rsid w:val="00F426DB"/>
    <w:rsid w:val="00F431D5"/>
    <w:rsid w:val="00F43766"/>
    <w:rsid w:val="00F439EF"/>
    <w:rsid w:val="00F443D2"/>
    <w:rsid w:val="00F44A2D"/>
    <w:rsid w:val="00F452B1"/>
    <w:rsid w:val="00F4738A"/>
    <w:rsid w:val="00F4766C"/>
    <w:rsid w:val="00F505CF"/>
    <w:rsid w:val="00F5060E"/>
    <w:rsid w:val="00F507D1"/>
    <w:rsid w:val="00F512CC"/>
    <w:rsid w:val="00F519CE"/>
    <w:rsid w:val="00F51ADA"/>
    <w:rsid w:val="00F52B40"/>
    <w:rsid w:val="00F53FA6"/>
    <w:rsid w:val="00F54A6D"/>
    <w:rsid w:val="00F55AD1"/>
    <w:rsid w:val="00F575BD"/>
    <w:rsid w:val="00F57A3A"/>
    <w:rsid w:val="00F60203"/>
    <w:rsid w:val="00F607C5"/>
    <w:rsid w:val="00F60CCB"/>
    <w:rsid w:val="00F60DC9"/>
    <w:rsid w:val="00F60DEA"/>
    <w:rsid w:val="00F61E6C"/>
    <w:rsid w:val="00F6302A"/>
    <w:rsid w:val="00F63950"/>
    <w:rsid w:val="00F64102"/>
    <w:rsid w:val="00F64C2B"/>
    <w:rsid w:val="00F651BE"/>
    <w:rsid w:val="00F656A9"/>
    <w:rsid w:val="00F67F53"/>
    <w:rsid w:val="00F703BE"/>
    <w:rsid w:val="00F71F69"/>
    <w:rsid w:val="00F72B72"/>
    <w:rsid w:val="00F742F9"/>
    <w:rsid w:val="00F74BB9"/>
    <w:rsid w:val="00F75547"/>
    <w:rsid w:val="00F75582"/>
    <w:rsid w:val="00F76EFA"/>
    <w:rsid w:val="00F804BE"/>
    <w:rsid w:val="00F8141E"/>
    <w:rsid w:val="00F817CE"/>
    <w:rsid w:val="00F8247C"/>
    <w:rsid w:val="00F8286D"/>
    <w:rsid w:val="00F8456C"/>
    <w:rsid w:val="00F859D8"/>
    <w:rsid w:val="00F85BCA"/>
    <w:rsid w:val="00F85CA6"/>
    <w:rsid w:val="00F85E04"/>
    <w:rsid w:val="00F86345"/>
    <w:rsid w:val="00F868F5"/>
    <w:rsid w:val="00F9056A"/>
    <w:rsid w:val="00F907DE"/>
    <w:rsid w:val="00F90D6E"/>
    <w:rsid w:val="00F90F8D"/>
    <w:rsid w:val="00F92782"/>
    <w:rsid w:val="00F93AA9"/>
    <w:rsid w:val="00F957BF"/>
    <w:rsid w:val="00F963A1"/>
    <w:rsid w:val="00F96985"/>
    <w:rsid w:val="00F97838"/>
    <w:rsid w:val="00F97F60"/>
    <w:rsid w:val="00FA0BE6"/>
    <w:rsid w:val="00FA0D9E"/>
    <w:rsid w:val="00FA1423"/>
    <w:rsid w:val="00FA1849"/>
    <w:rsid w:val="00FA2BB3"/>
    <w:rsid w:val="00FA2CC1"/>
    <w:rsid w:val="00FA42B1"/>
    <w:rsid w:val="00FA4D0C"/>
    <w:rsid w:val="00FA4FE9"/>
    <w:rsid w:val="00FA684C"/>
    <w:rsid w:val="00FA7AB6"/>
    <w:rsid w:val="00FB1FF8"/>
    <w:rsid w:val="00FB3B6B"/>
    <w:rsid w:val="00FB4C80"/>
    <w:rsid w:val="00FB5C5C"/>
    <w:rsid w:val="00FB6353"/>
    <w:rsid w:val="00FB6A6A"/>
    <w:rsid w:val="00FB7AB4"/>
    <w:rsid w:val="00FB7E2E"/>
    <w:rsid w:val="00FC17B8"/>
    <w:rsid w:val="00FC40FD"/>
    <w:rsid w:val="00FC42E9"/>
    <w:rsid w:val="00FC7429"/>
    <w:rsid w:val="00FC766D"/>
    <w:rsid w:val="00FC7EF4"/>
    <w:rsid w:val="00FD07F6"/>
    <w:rsid w:val="00FD0F08"/>
    <w:rsid w:val="00FD1563"/>
    <w:rsid w:val="00FD1EC8"/>
    <w:rsid w:val="00FD3953"/>
    <w:rsid w:val="00FD40B1"/>
    <w:rsid w:val="00FD47ED"/>
    <w:rsid w:val="00FD4F0B"/>
    <w:rsid w:val="00FD6360"/>
    <w:rsid w:val="00FD74DB"/>
    <w:rsid w:val="00FD7660"/>
    <w:rsid w:val="00FE0655"/>
    <w:rsid w:val="00FE10C2"/>
    <w:rsid w:val="00FE2365"/>
    <w:rsid w:val="00FE2EF6"/>
    <w:rsid w:val="00FE32A6"/>
    <w:rsid w:val="00FE37D7"/>
    <w:rsid w:val="00FE3E87"/>
    <w:rsid w:val="00FE417E"/>
    <w:rsid w:val="00FE4C7B"/>
    <w:rsid w:val="00FE7336"/>
    <w:rsid w:val="00FE787C"/>
    <w:rsid w:val="00FE79B0"/>
    <w:rsid w:val="00FF123A"/>
    <w:rsid w:val="00FF12F6"/>
    <w:rsid w:val="00FF3136"/>
    <w:rsid w:val="00FF3D83"/>
    <w:rsid w:val="00FF45A5"/>
    <w:rsid w:val="00FF4A84"/>
    <w:rsid w:val="00FF4B2D"/>
    <w:rsid w:val="00FF4C83"/>
    <w:rsid w:val="00FF51F3"/>
    <w:rsid w:val="00FF5C91"/>
    <w:rsid w:val="65312E88"/>
    <w:rsid w:val="6AD74CBB"/>
    <w:rsid w:val="7BE1FD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after="0"/>
      <w:ind w:left="1400"/>
    </w:pPr>
    <w:rPr>
      <w:b w:val="0"/>
      <w:bCs w:val="0"/>
      <w:caps w:val="0"/>
      <w:sz w:val="18"/>
      <w:szCs w:val="18"/>
    </w:rPr>
  </w:style>
  <w:style w:type="paragraph" w:styleId="TOC1">
    <w:name w:val="toc 1"/>
    <w:uiPriority w:val="39"/>
    <w:rsid w:val="008D00A5"/>
    <w:pPr>
      <w:spacing w:before="120" w:after="120" w:line="259" w:lineRule="auto"/>
    </w:pPr>
    <w:rPr>
      <w:rFonts w:asciiTheme="minorHAnsi" w:eastAsiaTheme="minorHAnsi" w:hAnsiTheme="minorHAnsi" w:cstheme="minorHAnsi"/>
      <w:b/>
      <w:bCs/>
      <w:cap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800"/>
    </w:pPr>
  </w:style>
  <w:style w:type="paragraph" w:styleId="TOC4">
    <w:name w:val="toc 4"/>
    <w:basedOn w:val="TOC3"/>
    <w:uiPriority w:val="39"/>
    <w:rsid w:val="008D00A5"/>
    <w:pPr>
      <w:ind w:left="600"/>
    </w:pPr>
    <w:rPr>
      <w:i w:val="0"/>
      <w:iCs w:val="0"/>
      <w:sz w:val="18"/>
      <w:szCs w:val="18"/>
    </w:rPr>
  </w:style>
  <w:style w:type="paragraph" w:styleId="TOC3">
    <w:name w:val="toc 3"/>
    <w:basedOn w:val="TOC2"/>
    <w:uiPriority w:val="39"/>
    <w:rsid w:val="008D00A5"/>
    <w:pPr>
      <w:ind w:left="400"/>
    </w:pPr>
    <w:rPr>
      <w:i/>
      <w:iCs/>
      <w:smallCaps w:val="0"/>
    </w:rPr>
  </w:style>
  <w:style w:type="paragraph" w:styleId="TOC2">
    <w:name w:val="toc 2"/>
    <w:basedOn w:val="TOC1"/>
    <w:uiPriority w:val="39"/>
    <w:rsid w:val="008D00A5"/>
    <w:pPr>
      <w:spacing w:before="0" w:after="0"/>
      <w:ind w:left="200"/>
    </w:pPr>
    <w:rPr>
      <w:b w:val="0"/>
      <w:bCs w:val="0"/>
      <w:caps w:val="0"/>
      <w:smallCaps/>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600"/>
    </w:pPr>
  </w:style>
  <w:style w:type="paragraph" w:styleId="TOC6">
    <w:name w:val="toc 6"/>
    <w:basedOn w:val="TOC5"/>
    <w:next w:val="Normal"/>
    <w:uiPriority w:val="39"/>
    <w:rsid w:val="008D00A5"/>
    <w:pPr>
      <w:ind w:left="1000"/>
    </w:pPr>
  </w:style>
  <w:style w:type="paragraph" w:styleId="TOC7">
    <w:name w:val="toc 7"/>
    <w:basedOn w:val="TOC6"/>
    <w:next w:val="Normal"/>
    <w:uiPriority w:val="39"/>
    <w:rsid w:val="008D00A5"/>
    <w:pPr>
      <w:ind w:left="1200"/>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7E3E50"/>
    <w:rPr>
      <w:color w:val="605E5C"/>
      <w:shd w:val="clear" w:color="auto" w:fill="E1DFDD"/>
    </w:rPr>
  </w:style>
  <w:style w:type="character" w:styleId="Mention">
    <w:name w:val="Mention"/>
    <w:basedOn w:val="DefaultParagraphFont"/>
    <w:uiPriority w:val="99"/>
    <w:unhideWhenUsed/>
    <w:rsid w:val="007E3E50"/>
    <w:rPr>
      <w:color w:val="2B579A"/>
      <w:shd w:val="clear" w:color="auto" w:fill="E1DFDD"/>
    </w:rPr>
  </w:style>
  <w:style w:type="paragraph" w:styleId="TOCHeading">
    <w:name w:val="TOC Heading"/>
    <w:basedOn w:val="Heading1"/>
    <w:next w:val="Normal"/>
    <w:uiPriority w:val="39"/>
    <w:unhideWhenUsed/>
    <w:qFormat/>
    <w:rsid w:val="00A16D9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ProposalChar">
    <w:name w:val="Proposal Char"/>
    <w:basedOn w:val="DefaultParagraphFont"/>
    <w:link w:val="Proposal"/>
    <w:qFormat/>
    <w:rsid w:val="00B651E1"/>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qFormat/>
    <w:rsid w:val="00B651E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57E23"/>
    <w:rPr>
      <w:color w:val="808080"/>
    </w:rPr>
  </w:style>
  <w:style w:type="table" w:styleId="PlainTable3">
    <w:name w:val="Plain Table 3"/>
    <w:basedOn w:val="TableNormal"/>
    <w:uiPriority w:val="43"/>
    <w:rsid w:val="0083122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83122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3E321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IvDbodytext">
    <w:name w:val="IvD bodytext"/>
    <w:basedOn w:val="BodyText"/>
    <w:link w:val="IvDbodytextChar"/>
    <w:qFormat/>
    <w:rsid w:val="00F041DE"/>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F041DE"/>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043F4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43F42"/>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39187E"/>
    <w:rPr>
      <w:rFonts w:ascii="Arial" w:eastAsiaTheme="minorHAnsi" w:hAnsi="Arial" w:cstheme="minorBidi"/>
      <w:b/>
      <w:szCs w:val="22"/>
      <w:lang w:val="en-US"/>
    </w:rPr>
  </w:style>
  <w:style w:type="paragraph" w:customStyle="1" w:styleId="enumlev2">
    <w:name w:val="enumlev2"/>
    <w:basedOn w:val="Normal"/>
    <w:rsid w:val="003B31B6"/>
    <w:pPr>
      <w:numPr>
        <w:numId w:val="37"/>
      </w:numPr>
      <w:tabs>
        <w:tab w:val="left" w:pos="794"/>
        <w:tab w:val="left" w:pos="1191"/>
        <w:tab w:val="left" w:pos="1588"/>
        <w:tab w:val="left" w:pos="1985"/>
      </w:tabs>
      <w:overflowPunct w:val="0"/>
      <w:autoSpaceDE w:val="0"/>
      <w:autoSpaceDN w:val="0"/>
      <w:adjustRightInd w:val="0"/>
      <w:spacing w:before="86" w:after="180" w:line="240" w:lineRule="auto"/>
      <w:jc w:val="both"/>
      <w:textAlignment w:val="baseline"/>
    </w:pPr>
    <w:rPr>
      <w:rFonts w:ascii="Times New Roman" w:eastAsia="SimSun" w:hAnsi="Times New Roman" w:cs="Times New Roman"/>
      <w:szCs w:val="20"/>
      <w:lang w:eastAsia="en-GB"/>
    </w:rPr>
  </w:style>
  <w:style w:type="paragraph" w:styleId="NormalWeb">
    <w:name w:val="Normal (Web)"/>
    <w:basedOn w:val="Normal"/>
    <w:uiPriority w:val="99"/>
    <w:unhideWhenUsed/>
    <w:qFormat/>
    <w:rsid w:val="00FF12F6"/>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numbering" w:customStyle="1" w:styleId="StyleBulletedSymbolsymbolLeft025Hanging0">
    <w:name w:val="Style Bulleted Symbol (symbol) Left:  0.25&quot; Hanging:  0."/>
    <w:basedOn w:val="NoList"/>
    <w:rsid w:val="005A681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56787">
      <w:bodyDiv w:val="1"/>
      <w:marLeft w:val="0"/>
      <w:marRight w:val="0"/>
      <w:marTop w:val="0"/>
      <w:marBottom w:val="0"/>
      <w:divBdr>
        <w:top w:val="none" w:sz="0" w:space="0" w:color="auto"/>
        <w:left w:val="none" w:sz="0" w:space="0" w:color="auto"/>
        <w:bottom w:val="none" w:sz="0" w:space="0" w:color="auto"/>
        <w:right w:val="none" w:sz="0" w:space="0" w:color="auto"/>
      </w:divBdr>
    </w:div>
    <w:div w:id="311100919">
      <w:bodyDiv w:val="1"/>
      <w:marLeft w:val="0"/>
      <w:marRight w:val="0"/>
      <w:marTop w:val="0"/>
      <w:marBottom w:val="0"/>
      <w:divBdr>
        <w:top w:val="none" w:sz="0" w:space="0" w:color="auto"/>
        <w:left w:val="none" w:sz="0" w:space="0" w:color="auto"/>
        <w:bottom w:val="none" w:sz="0" w:space="0" w:color="auto"/>
        <w:right w:val="none" w:sz="0" w:space="0" w:color="auto"/>
      </w:divBdr>
      <w:divsChild>
        <w:div w:id="1395929523">
          <w:marLeft w:val="547"/>
          <w:marRight w:val="0"/>
          <w:marTop w:val="160"/>
          <w:marBottom w:val="0"/>
          <w:divBdr>
            <w:top w:val="none" w:sz="0" w:space="0" w:color="auto"/>
            <w:left w:val="none" w:sz="0" w:space="0" w:color="auto"/>
            <w:bottom w:val="none" w:sz="0" w:space="0" w:color="auto"/>
            <w:right w:val="none" w:sz="0" w:space="0" w:color="auto"/>
          </w:divBdr>
        </w:div>
        <w:div w:id="1565602540">
          <w:marLeft w:val="547"/>
          <w:marRight w:val="0"/>
          <w:marTop w:val="160"/>
          <w:marBottom w:val="0"/>
          <w:divBdr>
            <w:top w:val="none" w:sz="0" w:space="0" w:color="auto"/>
            <w:left w:val="none" w:sz="0" w:space="0" w:color="auto"/>
            <w:bottom w:val="none" w:sz="0" w:space="0" w:color="auto"/>
            <w:right w:val="none" w:sz="0" w:space="0" w:color="auto"/>
          </w:divBdr>
        </w:div>
        <w:div w:id="2123723961">
          <w:marLeft w:val="547"/>
          <w:marRight w:val="0"/>
          <w:marTop w:val="160"/>
          <w:marBottom w:val="0"/>
          <w:divBdr>
            <w:top w:val="none" w:sz="0" w:space="0" w:color="auto"/>
            <w:left w:val="none" w:sz="0" w:space="0" w:color="auto"/>
            <w:bottom w:val="none" w:sz="0" w:space="0" w:color="auto"/>
            <w:right w:val="none" w:sz="0" w:space="0" w:color="auto"/>
          </w:divBdr>
        </w:div>
      </w:divsChild>
    </w:div>
    <w:div w:id="491718078">
      <w:bodyDiv w:val="1"/>
      <w:marLeft w:val="0"/>
      <w:marRight w:val="0"/>
      <w:marTop w:val="0"/>
      <w:marBottom w:val="0"/>
      <w:divBdr>
        <w:top w:val="none" w:sz="0" w:space="0" w:color="auto"/>
        <w:left w:val="none" w:sz="0" w:space="0" w:color="auto"/>
        <w:bottom w:val="none" w:sz="0" w:space="0" w:color="auto"/>
        <w:right w:val="none" w:sz="0" w:space="0" w:color="auto"/>
      </w:divBdr>
    </w:div>
    <w:div w:id="882399863">
      <w:bodyDiv w:val="1"/>
      <w:marLeft w:val="0"/>
      <w:marRight w:val="0"/>
      <w:marTop w:val="0"/>
      <w:marBottom w:val="0"/>
      <w:divBdr>
        <w:top w:val="none" w:sz="0" w:space="0" w:color="auto"/>
        <w:left w:val="none" w:sz="0" w:space="0" w:color="auto"/>
        <w:bottom w:val="none" w:sz="0" w:space="0" w:color="auto"/>
        <w:right w:val="none" w:sz="0" w:space="0" w:color="auto"/>
      </w:divBdr>
    </w:div>
    <w:div w:id="956913807">
      <w:bodyDiv w:val="1"/>
      <w:marLeft w:val="0"/>
      <w:marRight w:val="0"/>
      <w:marTop w:val="0"/>
      <w:marBottom w:val="0"/>
      <w:divBdr>
        <w:top w:val="none" w:sz="0" w:space="0" w:color="auto"/>
        <w:left w:val="none" w:sz="0" w:space="0" w:color="auto"/>
        <w:bottom w:val="none" w:sz="0" w:space="0" w:color="auto"/>
        <w:right w:val="none" w:sz="0" w:space="0" w:color="auto"/>
      </w:divBdr>
      <w:divsChild>
        <w:div w:id="1818689754">
          <w:marLeft w:val="547"/>
          <w:marRight w:val="0"/>
          <w:marTop w:val="160"/>
          <w:marBottom w:val="0"/>
          <w:divBdr>
            <w:top w:val="none" w:sz="0" w:space="0" w:color="auto"/>
            <w:left w:val="none" w:sz="0" w:space="0" w:color="auto"/>
            <w:bottom w:val="none" w:sz="0" w:space="0" w:color="auto"/>
            <w:right w:val="none" w:sz="0" w:space="0" w:color="auto"/>
          </w:divBdr>
        </w:div>
      </w:divsChild>
    </w:div>
    <w:div w:id="1349141238">
      <w:bodyDiv w:val="1"/>
      <w:marLeft w:val="0"/>
      <w:marRight w:val="0"/>
      <w:marTop w:val="0"/>
      <w:marBottom w:val="0"/>
      <w:divBdr>
        <w:top w:val="none" w:sz="0" w:space="0" w:color="auto"/>
        <w:left w:val="none" w:sz="0" w:space="0" w:color="auto"/>
        <w:bottom w:val="none" w:sz="0" w:space="0" w:color="auto"/>
        <w:right w:val="none" w:sz="0" w:space="0" w:color="auto"/>
      </w:divBdr>
      <w:divsChild>
        <w:div w:id="820001184">
          <w:marLeft w:val="1166"/>
          <w:marRight w:val="0"/>
          <w:marTop w:val="160"/>
          <w:marBottom w:val="0"/>
          <w:divBdr>
            <w:top w:val="none" w:sz="0" w:space="0" w:color="auto"/>
            <w:left w:val="none" w:sz="0" w:space="0" w:color="auto"/>
            <w:bottom w:val="none" w:sz="0" w:space="0" w:color="auto"/>
            <w:right w:val="none" w:sz="0" w:space="0" w:color="auto"/>
          </w:divBdr>
        </w:div>
      </w:divsChild>
    </w:div>
    <w:div w:id="1372420815">
      <w:bodyDiv w:val="1"/>
      <w:marLeft w:val="0"/>
      <w:marRight w:val="0"/>
      <w:marTop w:val="0"/>
      <w:marBottom w:val="0"/>
      <w:divBdr>
        <w:top w:val="none" w:sz="0" w:space="0" w:color="auto"/>
        <w:left w:val="none" w:sz="0" w:space="0" w:color="auto"/>
        <w:bottom w:val="none" w:sz="0" w:space="0" w:color="auto"/>
        <w:right w:val="none" w:sz="0" w:space="0" w:color="auto"/>
      </w:divBdr>
      <w:divsChild>
        <w:div w:id="95055372">
          <w:marLeft w:val="547"/>
          <w:marRight w:val="0"/>
          <w:marTop w:val="160"/>
          <w:marBottom w:val="0"/>
          <w:divBdr>
            <w:top w:val="none" w:sz="0" w:space="0" w:color="auto"/>
            <w:left w:val="none" w:sz="0" w:space="0" w:color="auto"/>
            <w:bottom w:val="none" w:sz="0" w:space="0" w:color="auto"/>
            <w:right w:val="none" w:sz="0" w:space="0" w:color="auto"/>
          </w:divBdr>
        </w:div>
        <w:div w:id="563688802">
          <w:marLeft w:val="547"/>
          <w:marRight w:val="0"/>
          <w:marTop w:val="160"/>
          <w:marBottom w:val="0"/>
          <w:divBdr>
            <w:top w:val="none" w:sz="0" w:space="0" w:color="auto"/>
            <w:left w:val="none" w:sz="0" w:space="0" w:color="auto"/>
            <w:bottom w:val="none" w:sz="0" w:space="0" w:color="auto"/>
            <w:right w:val="none" w:sz="0" w:space="0" w:color="auto"/>
          </w:divBdr>
        </w:div>
        <w:div w:id="724724011">
          <w:marLeft w:val="1166"/>
          <w:marRight w:val="0"/>
          <w:marTop w:val="160"/>
          <w:marBottom w:val="0"/>
          <w:divBdr>
            <w:top w:val="none" w:sz="0" w:space="0" w:color="auto"/>
            <w:left w:val="none" w:sz="0" w:space="0" w:color="auto"/>
            <w:bottom w:val="none" w:sz="0" w:space="0" w:color="auto"/>
            <w:right w:val="none" w:sz="0" w:space="0" w:color="auto"/>
          </w:divBdr>
        </w:div>
        <w:div w:id="858154123">
          <w:marLeft w:val="547"/>
          <w:marRight w:val="0"/>
          <w:marTop w:val="160"/>
          <w:marBottom w:val="0"/>
          <w:divBdr>
            <w:top w:val="none" w:sz="0" w:space="0" w:color="auto"/>
            <w:left w:val="none" w:sz="0" w:space="0" w:color="auto"/>
            <w:bottom w:val="none" w:sz="0" w:space="0" w:color="auto"/>
            <w:right w:val="none" w:sz="0" w:space="0" w:color="auto"/>
          </w:divBdr>
        </w:div>
      </w:divsChild>
    </w:div>
    <w:div w:id="1449617951">
      <w:bodyDiv w:val="1"/>
      <w:marLeft w:val="0"/>
      <w:marRight w:val="0"/>
      <w:marTop w:val="0"/>
      <w:marBottom w:val="0"/>
      <w:divBdr>
        <w:top w:val="none" w:sz="0" w:space="0" w:color="auto"/>
        <w:left w:val="none" w:sz="0" w:space="0" w:color="auto"/>
        <w:bottom w:val="none" w:sz="0" w:space="0" w:color="auto"/>
        <w:right w:val="none" w:sz="0" w:space="0" w:color="auto"/>
      </w:divBdr>
      <w:divsChild>
        <w:div w:id="336471071">
          <w:marLeft w:val="547"/>
          <w:marRight w:val="0"/>
          <w:marTop w:val="160"/>
          <w:marBottom w:val="0"/>
          <w:divBdr>
            <w:top w:val="none" w:sz="0" w:space="0" w:color="auto"/>
            <w:left w:val="none" w:sz="0" w:space="0" w:color="auto"/>
            <w:bottom w:val="none" w:sz="0" w:space="0" w:color="auto"/>
            <w:right w:val="none" w:sz="0" w:space="0" w:color="auto"/>
          </w:divBdr>
        </w:div>
        <w:div w:id="1569993303">
          <w:marLeft w:val="1166"/>
          <w:marRight w:val="0"/>
          <w:marTop w:val="160"/>
          <w:marBottom w:val="0"/>
          <w:divBdr>
            <w:top w:val="none" w:sz="0" w:space="0" w:color="auto"/>
            <w:left w:val="none" w:sz="0" w:space="0" w:color="auto"/>
            <w:bottom w:val="none" w:sz="0" w:space="0" w:color="auto"/>
            <w:right w:val="none" w:sz="0" w:space="0" w:color="auto"/>
          </w:divBdr>
        </w:div>
        <w:div w:id="1664815371">
          <w:marLeft w:val="1800"/>
          <w:marRight w:val="0"/>
          <w:marTop w:val="160"/>
          <w:marBottom w:val="0"/>
          <w:divBdr>
            <w:top w:val="none" w:sz="0" w:space="0" w:color="auto"/>
            <w:left w:val="none" w:sz="0" w:space="0" w:color="auto"/>
            <w:bottom w:val="none" w:sz="0" w:space="0" w:color="auto"/>
            <w:right w:val="none" w:sz="0" w:space="0" w:color="auto"/>
          </w:divBdr>
        </w:div>
        <w:div w:id="2105149543">
          <w:marLeft w:val="1166"/>
          <w:marRight w:val="0"/>
          <w:marTop w:val="160"/>
          <w:marBottom w:val="0"/>
          <w:divBdr>
            <w:top w:val="none" w:sz="0" w:space="0" w:color="auto"/>
            <w:left w:val="none" w:sz="0" w:space="0" w:color="auto"/>
            <w:bottom w:val="none" w:sz="0" w:space="0" w:color="auto"/>
            <w:right w:val="none" w:sz="0" w:space="0" w:color="auto"/>
          </w:divBdr>
        </w:div>
      </w:divsChild>
    </w:div>
    <w:div w:id="1525553574">
      <w:bodyDiv w:val="1"/>
      <w:marLeft w:val="0"/>
      <w:marRight w:val="0"/>
      <w:marTop w:val="0"/>
      <w:marBottom w:val="0"/>
      <w:divBdr>
        <w:top w:val="none" w:sz="0" w:space="0" w:color="auto"/>
        <w:left w:val="none" w:sz="0" w:space="0" w:color="auto"/>
        <w:bottom w:val="none" w:sz="0" w:space="0" w:color="auto"/>
        <w:right w:val="none" w:sz="0" w:space="0" w:color="auto"/>
      </w:divBdr>
      <w:divsChild>
        <w:div w:id="433208783">
          <w:marLeft w:val="1166"/>
          <w:marRight w:val="0"/>
          <w:marTop w:val="160"/>
          <w:marBottom w:val="0"/>
          <w:divBdr>
            <w:top w:val="none" w:sz="0" w:space="0" w:color="auto"/>
            <w:left w:val="none" w:sz="0" w:space="0" w:color="auto"/>
            <w:bottom w:val="none" w:sz="0" w:space="0" w:color="auto"/>
            <w:right w:val="none" w:sz="0" w:space="0" w:color="auto"/>
          </w:divBdr>
        </w:div>
        <w:div w:id="814488747">
          <w:marLeft w:val="1166"/>
          <w:marRight w:val="0"/>
          <w:marTop w:val="160"/>
          <w:marBottom w:val="0"/>
          <w:divBdr>
            <w:top w:val="none" w:sz="0" w:space="0" w:color="auto"/>
            <w:left w:val="none" w:sz="0" w:space="0" w:color="auto"/>
            <w:bottom w:val="none" w:sz="0" w:space="0" w:color="auto"/>
            <w:right w:val="none" w:sz="0" w:space="0" w:color="auto"/>
          </w:divBdr>
        </w:div>
        <w:div w:id="870415306">
          <w:marLeft w:val="547"/>
          <w:marRight w:val="0"/>
          <w:marTop w:val="160"/>
          <w:marBottom w:val="0"/>
          <w:divBdr>
            <w:top w:val="none" w:sz="0" w:space="0" w:color="auto"/>
            <w:left w:val="none" w:sz="0" w:space="0" w:color="auto"/>
            <w:bottom w:val="none" w:sz="0" w:space="0" w:color="auto"/>
            <w:right w:val="none" w:sz="0" w:space="0" w:color="auto"/>
          </w:divBdr>
        </w:div>
        <w:div w:id="1712069715">
          <w:marLeft w:val="1166"/>
          <w:marRight w:val="0"/>
          <w:marTop w:val="160"/>
          <w:marBottom w:val="0"/>
          <w:divBdr>
            <w:top w:val="none" w:sz="0" w:space="0" w:color="auto"/>
            <w:left w:val="none" w:sz="0" w:space="0" w:color="auto"/>
            <w:bottom w:val="none" w:sz="0" w:space="0" w:color="auto"/>
            <w:right w:val="none" w:sz="0" w:space="0" w:color="auto"/>
          </w:divBdr>
        </w:div>
      </w:divsChild>
    </w:div>
    <w:div w:id="1565287863">
      <w:bodyDiv w:val="1"/>
      <w:marLeft w:val="0"/>
      <w:marRight w:val="0"/>
      <w:marTop w:val="0"/>
      <w:marBottom w:val="0"/>
      <w:divBdr>
        <w:top w:val="none" w:sz="0" w:space="0" w:color="auto"/>
        <w:left w:val="none" w:sz="0" w:space="0" w:color="auto"/>
        <w:bottom w:val="none" w:sz="0" w:space="0" w:color="auto"/>
        <w:right w:val="none" w:sz="0" w:space="0" w:color="auto"/>
      </w:divBdr>
      <w:divsChild>
        <w:div w:id="1291134424">
          <w:marLeft w:val="288"/>
          <w:marRight w:val="0"/>
          <w:marTop w:val="160"/>
          <w:marBottom w:val="0"/>
          <w:divBdr>
            <w:top w:val="none" w:sz="0" w:space="0" w:color="auto"/>
            <w:left w:val="none" w:sz="0" w:space="0" w:color="auto"/>
            <w:bottom w:val="none" w:sz="0" w:space="0" w:color="auto"/>
            <w:right w:val="none" w:sz="0" w:space="0" w:color="auto"/>
          </w:divBdr>
        </w:div>
        <w:div w:id="1789274971">
          <w:marLeft w:val="288"/>
          <w:marRight w:val="0"/>
          <w:marTop w:val="160"/>
          <w:marBottom w:val="0"/>
          <w:divBdr>
            <w:top w:val="none" w:sz="0" w:space="0" w:color="auto"/>
            <w:left w:val="none" w:sz="0" w:space="0" w:color="auto"/>
            <w:bottom w:val="none" w:sz="0" w:space="0" w:color="auto"/>
            <w:right w:val="none" w:sz="0" w:space="0" w:color="auto"/>
          </w:divBdr>
        </w:div>
        <w:div w:id="2076128150">
          <w:marLeft w:val="288"/>
          <w:marRight w:val="0"/>
          <w:marTop w:val="160"/>
          <w:marBottom w:val="0"/>
          <w:divBdr>
            <w:top w:val="none" w:sz="0" w:space="0" w:color="auto"/>
            <w:left w:val="none" w:sz="0" w:space="0" w:color="auto"/>
            <w:bottom w:val="none" w:sz="0" w:space="0" w:color="auto"/>
            <w:right w:val="none" w:sz="0" w:space="0" w:color="auto"/>
          </w:divBdr>
        </w:div>
      </w:divsChild>
    </w:div>
    <w:div w:id="1735740199">
      <w:bodyDiv w:val="1"/>
      <w:marLeft w:val="0"/>
      <w:marRight w:val="0"/>
      <w:marTop w:val="0"/>
      <w:marBottom w:val="0"/>
      <w:divBdr>
        <w:top w:val="none" w:sz="0" w:space="0" w:color="auto"/>
        <w:left w:val="none" w:sz="0" w:space="0" w:color="auto"/>
        <w:bottom w:val="none" w:sz="0" w:space="0" w:color="auto"/>
        <w:right w:val="none" w:sz="0" w:space="0" w:color="auto"/>
      </w:divBdr>
    </w:div>
    <w:div w:id="1766488908">
      <w:bodyDiv w:val="1"/>
      <w:marLeft w:val="0"/>
      <w:marRight w:val="0"/>
      <w:marTop w:val="0"/>
      <w:marBottom w:val="0"/>
      <w:divBdr>
        <w:top w:val="none" w:sz="0" w:space="0" w:color="auto"/>
        <w:left w:val="none" w:sz="0" w:space="0" w:color="auto"/>
        <w:bottom w:val="none" w:sz="0" w:space="0" w:color="auto"/>
        <w:right w:val="none" w:sz="0" w:space="0" w:color="auto"/>
      </w:divBdr>
    </w:div>
    <w:div w:id="1771973432">
      <w:bodyDiv w:val="1"/>
      <w:marLeft w:val="0"/>
      <w:marRight w:val="0"/>
      <w:marTop w:val="0"/>
      <w:marBottom w:val="0"/>
      <w:divBdr>
        <w:top w:val="none" w:sz="0" w:space="0" w:color="auto"/>
        <w:left w:val="none" w:sz="0" w:space="0" w:color="auto"/>
        <w:bottom w:val="none" w:sz="0" w:space="0" w:color="auto"/>
        <w:right w:val="none" w:sz="0" w:space="0" w:color="auto"/>
      </w:divBdr>
    </w:div>
    <w:div w:id="1844126812">
      <w:bodyDiv w:val="1"/>
      <w:marLeft w:val="0"/>
      <w:marRight w:val="0"/>
      <w:marTop w:val="0"/>
      <w:marBottom w:val="0"/>
      <w:divBdr>
        <w:top w:val="none" w:sz="0" w:space="0" w:color="auto"/>
        <w:left w:val="none" w:sz="0" w:space="0" w:color="auto"/>
        <w:bottom w:val="none" w:sz="0" w:space="0" w:color="auto"/>
        <w:right w:val="none" w:sz="0" w:space="0" w:color="auto"/>
      </w:divBdr>
    </w:div>
    <w:div w:id="1874145634">
      <w:bodyDiv w:val="1"/>
      <w:marLeft w:val="0"/>
      <w:marRight w:val="0"/>
      <w:marTop w:val="0"/>
      <w:marBottom w:val="0"/>
      <w:divBdr>
        <w:top w:val="none" w:sz="0" w:space="0" w:color="auto"/>
        <w:left w:val="none" w:sz="0" w:space="0" w:color="auto"/>
        <w:bottom w:val="none" w:sz="0" w:space="0" w:color="auto"/>
        <w:right w:val="none" w:sz="0" w:space="0" w:color="auto"/>
      </w:divBdr>
      <w:divsChild>
        <w:div w:id="357194466">
          <w:marLeft w:val="547"/>
          <w:marRight w:val="0"/>
          <w:marTop w:val="160"/>
          <w:marBottom w:val="0"/>
          <w:divBdr>
            <w:top w:val="none" w:sz="0" w:space="0" w:color="auto"/>
            <w:left w:val="none" w:sz="0" w:space="0" w:color="auto"/>
            <w:bottom w:val="none" w:sz="0" w:space="0" w:color="auto"/>
            <w:right w:val="none" w:sz="0" w:space="0" w:color="auto"/>
          </w:divBdr>
        </w:div>
        <w:div w:id="488639989">
          <w:marLeft w:val="547"/>
          <w:marRight w:val="0"/>
          <w:marTop w:val="160"/>
          <w:marBottom w:val="0"/>
          <w:divBdr>
            <w:top w:val="none" w:sz="0" w:space="0" w:color="auto"/>
            <w:left w:val="none" w:sz="0" w:space="0" w:color="auto"/>
            <w:bottom w:val="none" w:sz="0" w:space="0" w:color="auto"/>
            <w:right w:val="none" w:sz="0" w:space="0" w:color="auto"/>
          </w:divBdr>
        </w:div>
        <w:div w:id="717439928">
          <w:marLeft w:val="547"/>
          <w:marRight w:val="0"/>
          <w:marTop w:val="160"/>
          <w:marBottom w:val="0"/>
          <w:divBdr>
            <w:top w:val="none" w:sz="0" w:space="0" w:color="auto"/>
            <w:left w:val="none" w:sz="0" w:space="0" w:color="auto"/>
            <w:bottom w:val="none" w:sz="0" w:space="0" w:color="auto"/>
            <w:right w:val="none" w:sz="0" w:space="0" w:color="auto"/>
          </w:divBdr>
        </w:div>
        <w:div w:id="933126093">
          <w:marLeft w:val="547"/>
          <w:marRight w:val="0"/>
          <w:marTop w:val="160"/>
          <w:marBottom w:val="0"/>
          <w:divBdr>
            <w:top w:val="none" w:sz="0" w:space="0" w:color="auto"/>
            <w:left w:val="none" w:sz="0" w:space="0" w:color="auto"/>
            <w:bottom w:val="none" w:sz="0" w:space="0" w:color="auto"/>
            <w:right w:val="none" w:sz="0" w:space="0" w:color="auto"/>
          </w:divBdr>
        </w:div>
        <w:div w:id="1581285082">
          <w:marLeft w:val="1166"/>
          <w:marRight w:val="0"/>
          <w:marTop w:val="160"/>
          <w:marBottom w:val="0"/>
          <w:divBdr>
            <w:top w:val="none" w:sz="0" w:space="0" w:color="auto"/>
            <w:left w:val="none" w:sz="0" w:space="0" w:color="auto"/>
            <w:bottom w:val="none" w:sz="0" w:space="0" w:color="auto"/>
            <w:right w:val="none" w:sz="0" w:space="0" w:color="auto"/>
          </w:divBdr>
        </w:div>
        <w:div w:id="1921020331">
          <w:marLeft w:val="116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5AD7D1-56D0-4F4A-B3C0-DE8D5ADD2A5F}">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E13DA91-B515-4C69-AF23-3ACF178D2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736AF6D0-566A-4C49-B4B8-EA2EAF0BA4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3065</Words>
  <Characters>17475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20500</CharactersWithSpaces>
  <SharedDoc>false</SharedDoc>
  <HLinks>
    <vt:vector size="168" baseType="variant">
      <vt:variant>
        <vt:i4>1114175</vt:i4>
      </vt:variant>
      <vt:variant>
        <vt:i4>173</vt:i4>
      </vt:variant>
      <vt:variant>
        <vt:i4>0</vt:i4>
      </vt:variant>
      <vt:variant>
        <vt:i4>5</vt:i4>
      </vt:variant>
      <vt:variant>
        <vt:lpwstr/>
      </vt:variant>
      <vt:variant>
        <vt:lpwstr>_Toc86742723</vt:lpwstr>
      </vt:variant>
      <vt:variant>
        <vt:i4>1048639</vt:i4>
      </vt:variant>
      <vt:variant>
        <vt:i4>170</vt:i4>
      </vt:variant>
      <vt:variant>
        <vt:i4>0</vt:i4>
      </vt:variant>
      <vt:variant>
        <vt:i4>5</vt:i4>
      </vt:variant>
      <vt:variant>
        <vt:lpwstr/>
      </vt:variant>
      <vt:variant>
        <vt:lpwstr>_Toc86742722</vt:lpwstr>
      </vt:variant>
      <vt:variant>
        <vt:i4>1245247</vt:i4>
      </vt:variant>
      <vt:variant>
        <vt:i4>167</vt:i4>
      </vt:variant>
      <vt:variant>
        <vt:i4>0</vt:i4>
      </vt:variant>
      <vt:variant>
        <vt:i4>5</vt:i4>
      </vt:variant>
      <vt:variant>
        <vt:lpwstr/>
      </vt:variant>
      <vt:variant>
        <vt:lpwstr>_Toc86742721</vt:lpwstr>
      </vt:variant>
      <vt:variant>
        <vt:i4>1179711</vt:i4>
      </vt:variant>
      <vt:variant>
        <vt:i4>164</vt:i4>
      </vt:variant>
      <vt:variant>
        <vt:i4>0</vt:i4>
      </vt:variant>
      <vt:variant>
        <vt:i4>5</vt:i4>
      </vt:variant>
      <vt:variant>
        <vt:lpwstr/>
      </vt:variant>
      <vt:variant>
        <vt:lpwstr>_Toc86742720</vt:lpwstr>
      </vt:variant>
      <vt:variant>
        <vt:i4>1769532</vt:i4>
      </vt:variant>
      <vt:variant>
        <vt:i4>161</vt:i4>
      </vt:variant>
      <vt:variant>
        <vt:i4>0</vt:i4>
      </vt:variant>
      <vt:variant>
        <vt:i4>5</vt:i4>
      </vt:variant>
      <vt:variant>
        <vt:lpwstr/>
      </vt:variant>
      <vt:variant>
        <vt:lpwstr>_Toc86742719</vt:lpwstr>
      </vt:variant>
      <vt:variant>
        <vt:i4>1703996</vt:i4>
      </vt:variant>
      <vt:variant>
        <vt:i4>158</vt:i4>
      </vt:variant>
      <vt:variant>
        <vt:i4>0</vt:i4>
      </vt:variant>
      <vt:variant>
        <vt:i4>5</vt:i4>
      </vt:variant>
      <vt:variant>
        <vt:lpwstr/>
      </vt:variant>
      <vt:variant>
        <vt:lpwstr>_Toc86742718</vt:lpwstr>
      </vt:variant>
      <vt:variant>
        <vt:i4>1376316</vt:i4>
      </vt:variant>
      <vt:variant>
        <vt:i4>155</vt:i4>
      </vt:variant>
      <vt:variant>
        <vt:i4>0</vt:i4>
      </vt:variant>
      <vt:variant>
        <vt:i4>5</vt:i4>
      </vt:variant>
      <vt:variant>
        <vt:lpwstr/>
      </vt:variant>
      <vt:variant>
        <vt:lpwstr>_Toc86742717</vt:lpwstr>
      </vt:variant>
      <vt:variant>
        <vt:i4>1310780</vt:i4>
      </vt:variant>
      <vt:variant>
        <vt:i4>152</vt:i4>
      </vt:variant>
      <vt:variant>
        <vt:i4>0</vt:i4>
      </vt:variant>
      <vt:variant>
        <vt:i4>5</vt:i4>
      </vt:variant>
      <vt:variant>
        <vt:lpwstr/>
      </vt:variant>
      <vt:variant>
        <vt:lpwstr>_Toc86742716</vt:lpwstr>
      </vt:variant>
      <vt:variant>
        <vt:i4>1507388</vt:i4>
      </vt:variant>
      <vt:variant>
        <vt:i4>149</vt:i4>
      </vt:variant>
      <vt:variant>
        <vt:i4>0</vt:i4>
      </vt:variant>
      <vt:variant>
        <vt:i4>5</vt:i4>
      </vt:variant>
      <vt:variant>
        <vt:lpwstr/>
      </vt:variant>
      <vt:variant>
        <vt:lpwstr>_Toc86742715</vt:lpwstr>
      </vt:variant>
      <vt:variant>
        <vt:i4>1441852</vt:i4>
      </vt:variant>
      <vt:variant>
        <vt:i4>146</vt:i4>
      </vt:variant>
      <vt:variant>
        <vt:i4>0</vt:i4>
      </vt:variant>
      <vt:variant>
        <vt:i4>5</vt:i4>
      </vt:variant>
      <vt:variant>
        <vt:lpwstr/>
      </vt:variant>
      <vt:variant>
        <vt:lpwstr>_Toc86742714</vt:lpwstr>
      </vt:variant>
      <vt:variant>
        <vt:i4>1114172</vt:i4>
      </vt:variant>
      <vt:variant>
        <vt:i4>143</vt:i4>
      </vt:variant>
      <vt:variant>
        <vt:i4>0</vt:i4>
      </vt:variant>
      <vt:variant>
        <vt:i4>5</vt:i4>
      </vt:variant>
      <vt:variant>
        <vt:lpwstr/>
      </vt:variant>
      <vt:variant>
        <vt:lpwstr>_Toc86742713</vt:lpwstr>
      </vt:variant>
      <vt:variant>
        <vt:i4>1048636</vt:i4>
      </vt:variant>
      <vt:variant>
        <vt:i4>140</vt:i4>
      </vt:variant>
      <vt:variant>
        <vt:i4>0</vt:i4>
      </vt:variant>
      <vt:variant>
        <vt:i4>5</vt:i4>
      </vt:variant>
      <vt:variant>
        <vt:lpwstr/>
      </vt:variant>
      <vt:variant>
        <vt:lpwstr>_Toc86742712</vt:lpwstr>
      </vt:variant>
      <vt:variant>
        <vt:i4>1245244</vt:i4>
      </vt:variant>
      <vt:variant>
        <vt:i4>137</vt:i4>
      </vt:variant>
      <vt:variant>
        <vt:i4>0</vt:i4>
      </vt:variant>
      <vt:variant>
        <vt:i4>5</vt:i4>
      </vt:variant>
      <vt:variant>
        <vt:lpwstr/>
      </vt:variant>
      <vt:variant>
        <vt:lpwstr>_Toc86742711</vt:lpwstr>
      </vt:variant>
      <vt:variant>
        <vt:i4>1179708</vt:i4>
      </vt:variant>
      <vt:variant>
        <vt:i4>131</vt:i4>
      </vt:variant>
      <vt:variant>
        <vt:i4>0</vt:i4>
      </vt:variant>
      <vt:variant>
        <vt:i4>5</vt:i4>
      </vt:variant>
      <vt:variant>
        <vt:lpwstr/>
      </vt:variant>
      <vt:variant>
        <vt:lpwstr>_Toc86742710</vt:lpwstr>
      </vt:variant>
      <vt:variant>
        <vt:i4>1769533</vt:i4>
      </vt:variant>
      <vt:variant>
        <vt:i4>128</vt:i4>
      </vt:variant>
      <vt:variant>
        <vt:i4>0</vt:i4>
      </vt:variant>
      <vt:variant>
        <vt:i4>5</vt:i4>
      </vt:variant>
      <vt:variant>
        <vt:lpwstr/>
      </vt:variant>
      <vt:variant>
        <vt:lpwstr>_Toc86742709</vt:lpwstr>
      </vt:variant>
      <vt:variant>
        <vt:i4>1703997</vt:i4>
      </vt:variant>
      <vt:variant>
        <vt:i4>125</vt:i4>
      </vt:variant>
      <vt:variant>
        <vt:i4>0</vt:i4>
      </vt:variant>
      <vt:variant>
        <vt:i4>5</vt:i4>
      </vt:variant>
      <vt:variant>
        <vt:lpwstr/>
      </vt:variant>
      <vt:variant>
        <vt:lpwstr>_Toc86742708</vt:lpwstr>
      </vt:variant>
      <vt:variant>
        <vt:i4>1376317</vt:i4>
      </vt:variant>
      <vt:variant>
        <vt:i4>122</vt:i4>
      </vt:variant>
      <vt:variant>
        <vt:i4>0</vt:i4>
      </vt:variant>
      <vt:variant>
        <vt:i4>5</vt:i4>
      </vt:variant>
      <vt:variant>
        <vt:lpwstr/>
      </vt:variant>
      <vt:variant>
        <vt:lpwstr>_Toc86742707</vt:lpwstr>
      </vt:variant>
      <vt:variant>
        <vt:i4>1310781</vt:i4>
      </vt:variant>
      <vt:variant>
        <vt:i4>62</vt:i4>
      </vt:variant>
      <vt:variant>
        <vt:i4>0</vt:i4>
      </vt:variant>
      <vt:variant>
        <vt:i4>5</vt:i4>
      </vt:variant>
      <vt:variant>
        <vt:lpwstr/>
      </vt:variant>
      <vt:variant>
        <vt:lpwstr>_Toc86742706</vt:lpwstr>
      </vt:variant>
      <vt:variant>
        <vt:i4>1507389</vt:i4>
      </vt:variant>
      <vt:variant>
        <vt:i4>56</vt:i4>
      </vt:variant>
      <vt:variant>
        <vt:i4>0</vt:i4>
      </vt:variant>
      <vt:variant>
        <vt:i4>5</vt:i4>
      </vt:variant>
      <vt:variant>
        <vt:lpwstr/>
      </vt:variant>
      <vt:variant>
        <vt:lpwstr>_Toc86742705</vt:lpwstr>
      </vt:variant>
      <vt:variant>
        <vt:i4>1441853</vt:i4>
      </vt:variant>
      <vt:variant>
        <vt:i4>50</vt:i4>
      </vt:variant>
      <vt:variant>
        <vt:i4>0</vt:i4>
      </vt:variant>
      <vt:variant>
        <vt:i4>5</vt:i4>
      </vt:variant>
      <vt:variant>
        <vt:lpwstr/>
      </vt:variant>
      <vt:variant>
        <vt:lpwstr>_Toc86742704</vt:lpwstr>
      </vt:variant>
      <vt:variant>
        <vt:i4>1114173</vt:i4>
      </vt:variant>
      <vt:variant>
        <vt:i4>44</vt:i4>
      </vt:variant>
      <vt:variant>
        <vt:i4>0</vt:i4>
      </vt:variant>
      <vt:variant>
        <vt:i4>5</vt:i4>
      </vt:variant>
      <vt:variant>
        <vt:lpwstr/>
      </vt:variant>
      <vt:variant>
        <vt:lpwstr>_Toc86742703</vt:lpwstr>
      </vt:variant>
      <vt:variant>
        <vt:i4>1048637</vt:i4>
      </vt:variant>
      <vt:variant>
        <vt:i4>38</vt:i4>
      </vt:variant>
      <vt:variant>
        <vt:i4>0</vt:i4>
      </vt:variant>
      <vt:variant>
        <vt:i4>5</vt:i4>
      </vt:variant>
      <vt:variant>
        <vt:lpwstr/>
      </vt:variant>
      <vt:variant>
        <vt:lpwstr>_Toc86742702</vt:lpwstr>
      </vt:variant>
      <vt:variant>
        <vt:i4>1245245</vt:i4>
      </vt:variant>
      <vt:variant>
        <vt:i4>32</vt:i4>
      </vt:variant>
      <vt:variant>
        <vt:i4>0</vt:i4>
      </vt:variant>
      <vt:variant>
        <vt:i4>5</vt:i4>
      </vt:variant>
      <vt:variant>
        <vt:lpwstr/>
      </vt:variant>
      <vt:variant>
        <vt:lpwstr>_Toc86742701</vt:lpwstr>
      </vt:variant>
      <vt:variant>
        <vt:i4>1179709</vt:i4>
      </vt:variant>
      <vt:variant>
        <vt:i4>26</vt:i4>
      </vt:variant>
      <vt:variant>
        <vt:i4>0</vt:i4>
      </vt:variant>
      <vt:variant>
        <vt:i4>5</vt:i4>
      </vt:variant>
      <vt:variant>
        <vt:lpwstr/>
      </vt:variant>
      <vt:variant>
        <vt:lpwstr>_Toc86742700</vt:lpwstr>
      </vt:variant>
      <vt:variant>
        <vt:i4>1703988</vt:i4>
      </vt:variant>
      <vt:variant>
        <vt:i4>20</vt:i4>
      </vt:variant>
      <vt:variant>
        <vt:i4>0</vt:i4>
      </vt:variant>
      <vt:variant>
        <vt:i4>5</vt:i4>
      </vt:variant>
      <vt:variant>
        <vt:lpwstr/>
      </vt:variant>
      <vt:variant>
        <vt:lpwstr>_Toc86742699</vt:lpwstr>
      </vt:variant>
      <vt:variant>
        <vt:i4>1769524</vt:i4>
      </vt:variant>
      <vt:variant>
        <vt:i4>14</vt:i4>
      </vt:variant>
      <vt:variant>
        <vt:i4>0</vt:i4>
      </vt:variant>
      <vt:variant>
        <vt:i4>5</vt:i4>
      </vt:variant>
      <vt:variant>
        <vt:lpwstr/>
      </vt:variant>
      <vt:variant>
        <vt:lpwstr>_Toc86742698</vt:lpwstr>
      </vt:variant>
      <vt:variant>
        <vt:i4>1310772</vt:i4>
      </vt:variant>
      <vt:variant>
        <vt:i4>8</vt:i4>
      </vt:variant>
      <vt:variant>
        <vt:i4>0</vt:i4>
      </vt:variant>
      <vt:variant>
        <vt:i4>5</vt:i4>
      </vt:variant>
      <vt:variant>
        <vt:lpwstr/>
      </vt:variant>
      <vt:variant>
        <vt:lpwstr>_Toc86742697</vt:lpwstr>
      </vt:variant>
      <vt:variant>
        <vt:i4>1376308</vt:i4>
      </vt:variant>
      <vt:variant>
        <vt:i4>2</vt:i4>
      </vt:variant>
      <vt:variant>
        <vt:i4>0</vt:i4>
      </vt:variant>
      <vt:variant>
        <vt:i4>5</vt:i4>
      </vt:variant>
      <vt:variant>
        <vt:lpwstr/>
      </vt:variant>
      <vt:variant>
        <vt:lpwstr>_Toc86742696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2021-11-06T04:38:00Z</dcterms:created>
  <dcterms:modified xsi:type="dcterms:W3CDTF">2021-11-06T04:38:00Z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